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F6C72" w14:textId="1FACE95C" w:rsidR="00D47FBC" w:rsidRDefault="00A5317D" w:rsidP="00D47FBC">
      <w:pPr>
        <w:pStyle w:val="a4"/>
      </w:pPr>
      <w:r>
        <w:rPr>
          <w:noProof/>
        </w:rPr>
        <w:drawing>
          <wp:anchor distT="0" distB="0" distL="0" distR="0" simplePos="0" relativeHeight="251659264" behindDoc="1" locked="0" layoutInCell="1" hidden="0" allowOverlap="1" wp14:anchorId="2428F154" wp14:editId="478131C8">
            <wp:simplePos x="0" y="0"/>
            <wp:positionH relativeFrom="column">
              <wp:posOffset>149225</wp:posOffset>
            </wp:positionH>
            <wp:positionV relativeFrom="paragraph">
              <wp:posOffset>0</wp:posOffset>
            </wp:positionV>
            <wp:extent cx="1188720" cy="732790"/>
            <wp:effectExtent l="0" t="0" r="0" b="0"/>
            <wp:wrapSquare wrapText="bothSides"/>
            <wp:docPr id="1027" name="shape1027"/>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7" cstate="print">
                      <a:extLst>
                        <a:ext uri="{28A0092B-C50C-407E-A947-70E740481C1C}">
                          <a14:useLocalDpi xmlns:a14="http://schemas.microsoft.com/office/drawing/2010/main" val="0"/>
                        </a:ext>
                      </a:extLst>
                    </a:blip>
                    <a:srcRect l="26030" t="24111" r="26801" b="29148"/>
                    <a:stretch>
                      <a:fillRect/>
                    </a:stretch>
                  </pic:blipFill>
                  <pic:spPr>
                    <a:xfrm>
                      <a:off x="0" y="0"/>
                      <a:ext cx="1188720" cy="732790"/>
                    </a:xfrm>
                    <a:prstGeom prst="rect">
                      <a:avLst/>
                    </a:prstGeom>
                  </pic:spPr>
                </pic:pic>
              </a:graphicData>
            </a:graphic>
            <wp14:sizeRelH relativeFrom="margin">
              <wp14:pctWidth>0</wp14:pctWidth>
            </wp14:sizeRelH>
          </wp:anchor>
        </w:drawing>
      </w:r>
      <w:r w:rsidR="008C26ED">
        <w:rPr>
          <w:rFonts w:ascii="Corbel" w:hAnsi="Corbel" w:cs="Calibri"/>
          <w:b/>
          <w:bCs/>
          <w:noProof/>
          <w:color w:val="7030A0"/>
          <w:sz w:val="32"/>
          <w:szCs w:val="36"/>
        </w:rPr>
        <w:drawing>
          <wp:anchor distT="0" distB="0" distL="114300" distR="114300" simplePos="0" relativeHeight="251660288" behindDoc="0" locked="0" layoutInCell="1" hidden="0" allowOverlap="1" wp14:anchorId="5D44CEE4" wp14:editId="25586AD4">
            <wp:simplePos x="0" y="0"/>
            <wp:positionH relativeFrom="margin">
              <wp:posOffset>2140526</wp:posOffset>
            </wp:positionH>
            <wp:positionV relativeFrom="paragraph">
              <wp:posOffset>0</wp:posOffset>
            </wp:positionV>
            <wp:extent cx="2246489" cy="699912"/>
            <wp:effectExtent l="0" t="0" r="1905" b="5080"/>
            <wp:wrapSquare wrapText="bothSides"/>
            <wp:docPr id="1025" name="shape1025"/>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8">
                      <a:extLst>
                        <a:ext uri="{28A0092B-C50C-407E-A947-70E740481C1C}">
                          <a14:useLocalDpi xmlns:a14="http://schemas.microsoft.com/office/drawing/2010/main" val="0"/>
                        </a:ext>
                      </a:extLst>
                    </a:blip>
                    <a:srcRect l="38580" t="82990"/>
                    <a:stretch>
                      <a:fillRect/>
                    </a:stretch>
                  </pic:blipFill>
                  <pic:spPr>
                    <a:xfrm>
                      <a:off x="0" y="0"/>
                      <a:ext cx="2246489" cy="699912"/>
                    </a:xfrm>
                    <a:prstGeom prst="rect">
                      <a:avLst/>
                    </a:prstGeom>
                  </pic:spPr>
                </pic:pic>
              </a:graphicData>
            </a:graphic>
          </wp:anchor>
        </w:drawing>
      </w:r>
      <w:r w:rsidR="008C26ED">
        <w:rPr>
          <w:noProof/>
        </w:rPr>
        <w:drawing>
          <wp:anchor distT="0" distB="0" distL="114300" distR="114300" simplePos="0" relativeHeight="251661312" behindDoc="0" locked="0" layoutInCell="1" hidden="0" allowOverlap="1" wp14:anchorId="32F0D5A0" wp14:editId="0B84E80B">
            <wp:simplePos x="0" y="0"/>
            <wp:positionH relativeFrom="column">
              <wp:posOffset>4180810</wp:posOffset>
            </wp:positionH>
            <wp:positionV relativeFrom="paragraph">
              <wp:posOffset>0</wp:posOffset>
            </wp:positionV>
            <wp:extent cx="1971533" cy="565291"/>
            <wp:effectExtent l="0" t="0" r="0" b="0"/>
            <wp:wrapSquare wrapText="bothSides"/>
            <wp:docPr id="1026" name="shape1026"/>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71533" cy="565291"/>
                    </a:xfrm>
                    <a:prstGeom prst="rect">
                      <a:avLst/>
                    </a:prstGeom>
                  </pic:spPr>
                </pic:pic>
              </a:graphicData>
            </a:graphic>
          </wp:anchor>
        </w:drawing>
      </w:r>
      <w:bookmarkStart w:id="0" w:name="_top"/>
      <w:bookmarkEnd w:id="0"/>
      <w:r w:rsidR="00D47FBC">
        <w:t xml:space="preserve">        </w:t>
      </w:r>
    </w:p>
    <w:p w14:paraId="38000EC8" w14:textId="77777777" w:rsidR="00D47FBC" w:rsidRDefault="00D47FBC" w:rsidP="00D47FBC">
      <w:pPr>
        <w:pStyle w:val="a4"/>
      </w:pPr>
    </w:p>
    <w:p w14:paraId="40126CD7" w14:textId="77777777" w:rsidR="008C26ED" w:rsidRDefault="008C26ED" w:rsidP="008C26ED">
      <w:pPr>
        <w:spacing w:after="0" w:line="480" w:lineRule="auto"/>
        <w:rPr>
          <w:rFonts w:ascii="Corbel" w:hAnsi="Corbel" w:cs="Calibri"/>
          <w:b/>
          <w:bCs/>
          <w:sz w:val="24"/>
          <w:szCs w:val="28"/>
        </w:rPr>
      </w:pPr>
    </w:p>
    <w:p w14:paraId="6ABD43F6" w14:textId="3BE91DD8" w:rsidR="00AD5DA2" w:rsidRPr="008C26ED" w:rsidRDefault="00AD5DA2" w:rsidP="008C26ED">
      <w:pPr>
        <w:spacing w:after="0" w:line="480" w:lineRule="auto"/>
        <w:jc w:val="center"/>
        <w:rPr>
          <w:rFonts w:ascii="Corbel" w:hAnsi="Corbel" w:cs="Calibri"/>
          <w:b/>
          <w:bCs/>
          <w:sz w:val="24"/>
          <w:szCs w:val="28"/>
        </w:rPr>
      </w:pPr>
      <w:r>
        <w:rPr>
          <w:rFonts w:ascii="Corbel" w:hAnsi="Corbel" w:cs="Calibri" w:hint="eastAsia"/>
          <w:b/>
          <w:bCs/>
          <w:sz w:val="24"/>
          <w:szCs w:val="28"/>
        </w:rPr>
        <w:t xml:space="preserve">PRESS </w:t>
      </w:r>
      <w:proofErr w:type="gramStart"/>
      <w:r>
        <w:rPr>
          <w:rFonts w:ascii="Corbel" w:hAnsi="Corbel" w:cs="Calibri" w:hint="eastAsia"/>
          <w:b/>
          <w:bCs/>
          <w:sz w:val="24"/>
          <w:szCs w:val="28"/>
        </w:rPr>
        <w:t xml:space="preserve">RELEASE  </w:t>
      </w:r>
      <w:r w:rsidRPr="00AD5DA2">
        <w:rPr>
          <w:rFonts w:ascii="Corbel" w:hAnsi="Corbel" w:cs="Calibri" w:hint="eastAsia"/>
          <w:b/>
          <w:bCs/>
          <w:sz w:val="24"/>
          <w:szCs w:val="28"/>
        </w:rPr>
        <w:t>|</w:t>
      </w:r>
      <w:proofErr w:type="gramEnd"/>
      <w:r>
        <w:rPr>
          <w:rFonts w:ascii="Corbel" w:hAnsi="Corbel" w:cs="Calibri" w:hint="eastAsia"/>
          <w:b/>
          <w:bCs/>
          <w:sz w:val="24"/>
          <w:szCs w:val="28"/>
        </w:rPr>
        <w:t xml:space="preserve">  FOR IMMEDIATE </w:t>
      </w:r>
      <w:proofErr w:type="gramStart"/>
      <w:r>
        <w:rPr>
          <w:rFonts w:ascii="Corbel" w:hAnsi="Corbel" w:cs="Calibri" w:hint="eastAsia"/>
          <w:b/>
          <w:bCs/>
          <w:sz w:val="24"/>
          <w:szCs w:val="28"/>
        </w:rPr>
        <w:t xml:space="preserve">RELEASE  </w:t>
      </w:r>
      <w:r w:rsidRPr="00AD5DA2">
        <w:rPr>
          <w:rFonts w:ascii="Corbel" w:hAnsi="Corbel" w:cs="Calibri" w:hint="eastAsia"/>
          <w:b/>
          <w:bCs/>
          <w:sz w:val="24"/>
          <w:szCs w:val="28"/>
        </w:rPr>
        <w:t>|</w:t>
      </w:r>
      <w:proofErr w:type="gramEnd"/>
      <w:r>
        <w:rPr>
          <w:rFonts w:ascii="Corbel" w:hAnsi="Corbel" w:cs="Calibri" w:hint="eastAsia"/>
          <w:b/>
          <w:bCs/>
          <w:sz w:val="24"/>
          <w:szCs w:val="28"/>
        </w:rPr>
        <w:t xml:space="preserve">  </w:t>
      </w:r>
      <w:r w:rsidR="00681E8B">
        <w:rPr>
          <w:rFonts w:ascii="Corbel" w:hAnsi="Corbel" w:cs="Calibri" w:hint="eastAsia"/>
          <w:b/>
          <w:bCs/>
          <w:sz w:val="24"/>
          <w:szCs w:val="28"/>
        </w:rPr>
        <w:t>18 August</w:t>
      </w:r>
      <w:r w:rsidRPr="00AD5DA2">
        <w:rPr>
          <w:rFonts w:ascii="Corbel" w:hAnsi="Corbel" w:cs="Calibri" w:hint="eastAsia"/>
          <w:b/>
          <w:bCs/>
          <w:sz w:val="24"/>
          <w:szCs w:val="28"/>
        </w:rPr>
        <w:t xml:space="preserve"> 202</w:t>
      </w:r>
      <w:r w:rsidR="00681E8B">
        <w:rPr>
          <w:rFonts w:ascii="Corbel" w:hAnsi="Corbel" w:cs="Calibri" w:hint="eastAsia"/>
          <w:b/>
          <w:bCs/>
          <w:sz w:val="24"/>
          <w:szCs w:val="28"/>
        </w:rPr>
        <w:t>5</w:t>
      </w:r>
    </w:p>
    <w:p w14:paraId="7543DF6D" w14:textId="25080549" w:rsidR="00D47FBC" w:rsidRPr="008C26ED" w:rsidRDefault="00D47FBC" w:rsidP="00D47FBC">
      <w:pPr>
        <w:spacing w:after="0"/>
        <w:jc w:val="center"/>
        <w:rPr>
          <w:rFonts w:ascii="Corbel" w:hAnsi="Corbel" w:cs="Calibri"/>
          <w:b/>
          <w:bCs/>
          <w:color w:val="7030A0"/>
          <w:sz w:val="36"/>
          <w:szCs w:val="40"/>
        </w:rPr>
      </w:pPr>
      <w:r w:rsidRPr="008C26ED">
        <w:rPr>
          <w:rFonts w:ascii="Corbel" w:hAnsi="Corbel" w:cs="Calibri"/>
          <w:b/>
          <w:bCs/>
          <w:color w:val="7030A0"/>
          <w:sz w:val="36"/>
          <w:szCs w:val="40"/>
        </w:rPr>
        <w:t>AGAC Ho</w:t>
      </w:r>
      <w:r w:rsidRPr="008C26ED">
        <w:rPr>
          <w:rFonts w:ascii="Corbel" w:hAnsi="Corbel" w:cs="Calibri" w:hint="eastAsia"/>
          <w:b/>
          <w:bCs/>
          <w:color w:val="7030A0"/>
          <w:sz w:val="36"/>
          <w:szCs w:val="40"/>
        </w:rPr>
        <w:t xml:space="preserve">sts </w:t>
      </w:r>
      <w:r w:rsidR="00A87EC4">
        <w:rPr>
          <w:rFonts w:ascii="Corbel" w:hAnsi="Corbel" w:cs="Calibri" w:hint="eastAsia"/>
          <w:b/>
          <w:bCs/>
          <w:color w:val="7030A0"/>
          <w:sz w:val="36"/>
          <w:szCs w:val="40"/>
        </w:rPr>
        <w:t>t</w:t>
      </w:r>
      <w:r w:rsidRPr="008C26ED">
        <w:rPr>
          <w:rFonts w:ascii="Corbel" w:hAnsi="Corbel" w:cs="Calibri"/>
          <w:b/>
          <w:bCs/>
          <w:color w:val="7030A0"/>
          <w:sz w:val="36"/>
          <w:szCs w:val="40"/>
        </w:rPr>
        <w:t xml:space="preserve">he </w:t>
      </w:r>
      <w:r w:rsidR="00681E8B">
        <w:rPr>
          <w:rFonts w:ascii="Corbel" w:hAnsi="Corbel" w:cs="Calibri" w:hint="eastAsia"/>
          <w:b/>
          <w:bCs/>
          <w:color w:val="7030A0"/>
          <w:sz w:val="36"/>
          <w:szCs w:val="40"/>
        </w:rPr>
        <w:t>5</w:t>
      </w:r>
      <w:r w:rsidRPr="008C26ED">
        <w:rPr>
          <w:rFonts w:ascii="Corbel" w:hAnsi="Corbel" w:cs="Calibri" w:hint="eastAsia"/>
          <w:b/>
          <w:bCs/>
          <w:color w:val="7030A0"/>
          <w:sz w:val="36"/>
          <w:szCs w:val="40"/>
        </w:rPr>
        <w:t>th</w:t>
      </w:r>
      <w:r w:rsidRPr="008C26ED">
        <w:rPr>
          <w:rFonts w:ascii="Corbel" w:hAnsi="Corbel" w:cs="Calibri"/>
          <w:b/>
          <w:bCs/>
          <w:color w:val="7030A0"/>
          <w:sz w:val="36"/>
          <w:szCs w:val="40"/>
        </w:rPr>
        <w:t xml:space="preserve"> ASEM Forum on the Human Rights of Older Persons: Present and Future</w:t>
      </w:r>
    </w:p>
    <w:p w14:paraId="5CE7180B" w14:textId="404F5EED" w:rsidR="00681E8B" w:rsidRDefault="001C722A" w:rsidP="00681E8B">
      <w:pPr>
        <w:jc w:val="center"/>
        <w:rPr>
          <w:b/>
          <w:bCs/>
        </w:rPr>
      </w:pPr>
      <w:r>
        <w:rPr>
          <w:rFonts w:ascii="Corbel" w:hAnsi="Corbel" w:cs="Calibri" w:hint="eastAsia"/>
          <w:b/>
          <w:bCs/>
          <w:color w:val="0070C0"/>
          <w:sz w:val="32"/>
          <w:szCs w:val="36"/>
        </w:rPr>
        <w:t xml:space="preserve">Global gathering </w:t>
      </w:r>
      <w:r w:rsidR="00681E8B">
        <w:rPr>
          <w:rFonts w:ascii="Corbel" w:hAnsi="Corbel" w:cs="Calibri" w:hint="eastAsia"/>
          <w:b/>
          <w:bCs/>
          <w:color w:val="0070C0"/>
          <w:sz w:val="32"/>
          <w:szCs w:val="36"/>
        </w:rPr>
        <w:t>t</w:t>
      </w:r>
      <w:r w:rsidR="00681E8B" w:rsidRPr="00681E8B">
        <w:rPr>
          <w:rFonts w:ascii="Corbel" w:hAnsi="Corbel" w:cs="Calibri"/>
          <w:b/>
          <w:bCs/>
          <w:color w:val="0070C0"/>
          <w:sz w:val="32"/>
          <w:szCs w:val="36"/>
        </w:rPr>
        <w:t xml:space="preserve">o examine the </w:t>
      </w:r>
      <w:r w:rsidR="00681E8B" w:rsidRPr="00681E8B">
        <w:rPr>
          <w:rFonts w:ascii="Corbel" w:hAnsi="Corbel" w:cs="Calibri" w:hint="eastAsia"/>
          <w:b/>
          <w:bCs/>
          <w:color w:val="0070C0"/>
          <w:sz w:val="32"/>
          <w:szCs w:val="36"/>
        </w:rPr>
        <w:t>origin</w:t>
      </w:r>
      <w:r w:rsidR="00681E8B" w:rsidRPr="00681E8B">
        <w:rPr>
          <w:rFonts w:ascii="Corbel" w:hAnsi="Corbel" w:cs="Calibri"/>
          <w:b/>
          <w:bCs/>
          <w:color w:val="0070C0"/>
          <w:sz w:val="32"/>
          <w:szCs w:val="36"/>
        </w:rPr>
        <w:t xml:space="preserve">s and structures of ageism and </w:t>
      </w:r>
      <w:r>
        <w:rPr>
          <w:rFonts w:ascii="Corbel" w:hAnsi="Corbel" w:cs="Calibri" w:hint="eastAsia"/>
          <w:b/>
          <w:bCs/>
          <w:color w:val="0070C0"/>
          <w:sz w:val="32"/>
          <w:szCs w:val="36"/>
        </w:rPr>
        <w:t xml:space="preserve">to </w:t>
      </w:r>
      <w:r w:rsidR="00681E8B" w:rsidRPr="00681E8B">
        <w:rPr>
          <w:rFonts w:ascii="Corbel" w:hAnsi="Corbel" w:cs="Calibri"/>
          <w:b/>
          <w:bCs/>
          <w:color w:val="0070C0"/>
          <w:sz w:val="32"/>
          <w:szCs w:val="36"/>
        </w:rPr>
        <w:t>discuss practical strategies to dismantle it</w:t>
      </w:r>
    </w:p>
    <w:p w14:paraId="47DF5175" w14:textId="28923B95" w:rsidR="00D47FBC" w:rsidRPr="00681E8B" w:rsidRDefault="00D47FBC" w:rsidP="00A35106">
      <w:pPr>
        <w:spacing w:after="0" w:line="216" w:lineRule="auto"/>
        <w:jc w:val="center"/>
        <w:rPr>
          <w:rFonts w:ascii="Corbel" w:hAnsi="Corbel" w:cs="Calibri"/>
          <w:b/>
          <w:bCs/>
          <w:color w:val="0070C0"/>
          <w:sz w:val="32"/>
          <w:szCs w:val="36"/>
        </w:rPr>
      </w:pPr>
    </w:p>
    <w:p w14:paraId="0B488643" w14:textId="77777777" w:rsidR="00DC7A20" w:rsidRDefault="00DC7A20" w:rsidP="00A35106">
      <w:pPr>
        <w:spacing w:after="0" w:line="100" w:lineRule="exact"/>
        <w:jc w:val="center"/>
        <w:rPr>
          <w:rFonts w:ascii="Corbel" w:hAnsi="Corbel" w:cs="Calibri"/>
          <w:b/>
          <w:bCs/>
          <w:sz w:val="32"/>
          <w:szCs w:val="36"/>
        </w:rPr>
      </w:pPr>
    </w:p>
    <w:tbl>
      <w:tblPr>
        <w:tblStyle w:val="a5"/>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716"/>
      </w:tblGrid>
      <w:tr w:rsidR="00D47FBC" w14:paraId="3248E0CF" w14:textId="77777777" w:rsidTr="00DC7A20">
        <w:trPr>
          <w:trHeight w:val="2403"/>
        </w:trPr>
        <w:tc>
          <w:tcPr>
            <w:tcW w:w="9736" w:type="dxa"/>
          </w:tcPr>
          <w:p w14:paraId="23C25F27" w14:textId="40FE5071" w:rsidR="00681E8B" w:rsidRDefault="00D47FBC" w:rsidP="00681E8B">
            <w:pPr>
              <w:spacing w:beforeLines="50" w:before="120" w:line="360" w:lineRule="exact"/>
              <w:rPr>
                <w:rFonts w:ascii="Corbel" w:hAnsi="Corbel" w:cs="Times New Roman"/>
                <w:b/>
                <w:bCs/>
                <w:sz w:val="24"/>
                <w:szCs w:val="24"/>
              </w:rPr>
            </w:pPr>
            <w:r w:rsidRPr="00DC7A20">
              <w:rPr>
                <w:rFonts w:ascii="Corbel" w:hAnsi="Corbel" w:cs="Times New Roman"/>
                <w:b/>
                <w:bCs/>
                <w:sz w:val="24"/>
                <w:szCs w:val="24"/>
              </w:rPr>
              <w:t>-</w:t>
            </w:r>
            <w:r w:rsidR="00A35106">
              <w:rPr>
                <w:rFonts w:ascii="Corbel" w:hAnsi="Corbel" w:cs="Times New Roman" w:hint="eastAsia"/>
                <w:b/>
                <w:bCs/>
                <w:sz w:val="24"/>
                <w:szCs w:val="24"/>
              </w:rPr>
              <w:t xml:space="preserve"> </w:t>
            </w:r>
            <w:r w:rsidRPr="00DC7A20">
              <w:rPr>
                <w:rFonts w:ascii="Corbel" w:hAnsi="Corbel" w:cs="Times New Roman"/>
                <w:b/>
                <w:bCs/>
                <w:sz w:val="24"/>
                <w:szCs w:val="24"/>
              </w:rPr>
              <w:t xml:space="preserve">Date &amp; Venue: </w:t>
            </w:r>
            <w:r w:rsidR="00B36F4F">
              <w:rPr>
                <w:rFonts w:ascii="Corbel" w:hAnsi="Corbel" w:cs="Times New Roman" w:hint="eastAsia"/>
                <w:b/>
                <w:bCs/>
                <w:sz w:val="24"/>
                <w:szCs w:val="24"/>
              </w:rPr>
              <w:t xml:space="preserve">20 </w:t>
            </w:r>
            <w:r w:rsidR="00681E8B" w:rsidRPr="00681E8B">
              <w:rPr>
                <w:rFonts w:ascii="Corbel" w:hAnsi="Corbel" w:cs="Times New Roman"/>
                <w:b/>
                <w:bCs/>
                <w:sz w:val="24"/>
                <w:szCs w:val="24"/>
              </w:rPr>
              <w:t xml:space="preserve">August </w:t>
            </w:r>
            <w:r w:rsidR="00681E8B" w:rsidRPr="00681E8B">
              <w:rPr>
                <w:rFonts w:ascii="Corbel" w:hAnsi="Corbel" w:cs="Times New Roman" w:hint="eastAsia"/>
                <w:b/>
                <w:bCs/>
                <w:sz w:val="24"/>
                <w:szCs w:val="24"/>
              </w:rPr>
              <w:t>(</w:t>
            </w:r>
            <w:r w:rsidR="00681E8B" w:rsidRPr="00681E8B">
              <w:rPr>
                <w:rFonts w:ascii="Corbel" w:hAnsi="Corbel" w:cs="Times New Roman"/>
                <w:b/>
                <w:bCs/>
                <w:sz w:val="24"/>
                <w:szCs w:val="24"/>
              </w:rPr>
              <w:t>Wed</w:t>
            </w:r>
            <w:r w:rsidR="00681E8B" w:rsidRPr="00681E8B">
              <w:rPr>
                <w:rFonts w:ascii="Corbel" w:hAnsi="Corbel" w:cs="Times New Roman" w:hint="eastAsia"/>
                <w:b/>
                <w:bCs/>
                <w:sz w:val="24"/>
                <w:szCs w:val="24"/>
              </w:rPr>
              <w:t>.</w:t>
            </w:r>
            <w:r w:rsidR="00681E8B" w:rsidRPr="00681E8B">
              <w:rPr>
                <w:rFonts w:ascii="Corbel" w:hAnsi="Corbel" w:cs="Times New Roman"/>
                <w:b/>
                <w:bCs/>
                <w:sz w:val="24"/>
                <w:szCs w:val="24"/>
              </w:rPr>
              <w:t>), 09:30–17:00, Somerset Palace Seoul</w:t>
            </w:r>
            <w:r w:rsidR="00681E8B" w:rsidRPr="00DC7A20">
              <w:rPr>
                <w:rFonts w:ascii="Corbel" w:hAnsi="Corbel" w:cs="Times New Roman"/>
                <w:b/>
                <w:bCs/>
                <w:sz w:val="24"/>
                <w:szCs w:val="24"/>
              </w:rPr>
              <w:t xml:space="preserve"> </w:t>
            </w:r>
            <w:r w:rsidRPr="00DC7A20">
              <w:rPr>
                <w:rFonts w:ascii="Corbel" w:hAnsi="Corbel" w:cs="Times New Roman"/>
                <w:b/>
                <w:bCs/>
                <w:sz w:val="24"/>
                <w:szCs w:val="24"/>
              </w:rPr>
              <w:t>in a hybrid (</w:t>
            </w:r>
            <w:r w:rsidR="004E3813" w:rsidRPr="004E3813">
              <w:rPr>
                <w:rFonts w:ascii="Corbel" w:hAnsi="Corbel" w:cs="Times New Roman"/>
                <w:b/>
                <w:bCs/>
                <w:sz w:val="24"/>
                <w:szCs w:val="24"/>
              </w:rPr>
              <w:t>on-site &amp; online</w:t>
            </w:r>
            <w:r w:rsidRPr="00DC7A20">
              <w:rPr>
                <w:rFonts w:ascii="Corbel" w:hAnsi="Corbel" w:cs="Times New Roman"/>
                <w:b/>
                <w:bCs/>
                <w:sz w:val="24"/>
                <w:szCs w:val="24"/>
              </w:rPr>
              <w:t>) format</w:t>
            </w:r>
          </w:p>
          <w:p w14:paraId="754B7B46" w14:textId="047C72FC" w:rsidR="00681E8B" w:rsidRPr="00681E8B" w:rsidRDefault="00681E8B" w:rsidP="00681E8B">
            <w:pPr>
              <w:spacing w:beforeLines="50" w:before="120" w:line="360" w:lineRule="exact"/>
              <w:rPr>
                <w:rFonts w:ascii="Corbel" w:hAnsi="Corbel" w:cs="Times New Roman"/>
                <w:b/>
                <w:bCs/>
                <w:sz w:val="24"/>
                <w:szCs w:val="24"/>
              </w:rPr>
            </w:pPr>
            <w:r>
              <w:rPr>
                <w:rFonts w:ascii="Corbel" w:hAnsi="Corbel" w:cs="Times New Roman" w:hint="eastAsia"/>
                <w:b/>
                <w:bCs/>
                <w:sz w:val="24"/>
                <w:szCs w:val="24"/>
              </w:rPr>
              <w:t xml:space="preserve">- </w:t>
            </w:r>
            <w:r w:rsidR="00A87EC4" w:rsidRPr="00A87EC4">
              <w:rPr>
                <w:rFonts w:ascii="Corbel" w:hAnsi="Corbel" w:cs="Times New Roman"/>
                <w:b/>
                <w:bCs/>
                <w:sz w:val="24"/>
                <w:szCs w:val="24"/>
              </w:rPr>
              <w:t xml:space="preserve">To examine the </w:t>
            </w:r>
            <w:r w:rsidR="00A87EC4">
              <w:rPr>
                <w:rFonts w:ascii="Corbel" w:hAnsi="Corbel" w:cs="Times New Roman" w:hint="eastAsia"/>
                <w:b/>
                <w:bCs/>
                <w:sz w:val="24"/>
                <w:szCs w:val="24"/>
              </w:rPr>
              <w:t>origins</w:t>
            </w:r>
            <w:r w:rsidR="00A87EC4" w:rsidRPr="00A87EC4">
              <w:rPr>
                <w:rFonts w:ascii="Corbel" w:hAnsi="Corbel" w:cs="Times New Roman"/>
                <w:b/>
                <w:bCs/>
                <w:sz w:val="24"/>
                <w:szCs w:val="24"/>
              </w:rPr>
              <w:t xml:space="preserve"> and structures of ageism</w:t>
            </w:r>
            <w:r w:rsidR="00A87EC4">
              <w:rPr>
                <w:rFonts w:ascii="Corbel" w:hAnsi="Corbel" w:cs="Times New Roman" w:hint="eastAsia"/>
                <w:b/>
                <w:bCs/>
                <w:sz w:val="24"/>
                <w:szCs w:val="24"/>
              </w:rPr>
              <w:t xml:space="preserve"> - </w:t>
            </w:r>
            <w:r w:rsidR="00A87EC4" w:rsidRPr="00A87EC4">
              <w:rPr>
                <w:rFonts w:ascii="Corbel" w:hAnsi="Corbel" w:cs="Times New Roman"/>
                <w:b/>
                <w:bCs/>
                <w:sz w:val="24"/>
                <w:szCs w:val="24"/>
              </w:rPr>
              <w:t>currently at the forefront of global discourse on ageing</w:t>
            </w:r>
            <w:r w:rsidR="00A87EC4">
              <w:rPr>
                <w:rFonts w:ascii="Corbel" w:hAnsi="Corbel" w:cs="Times New Roman" w:hint="eastAsia"/>
                <w:b/>
                <w:bCs/>
                <w:sz w:val="24"/>
                <w:szCs w:val="24"/>
              </w:rPr>
              <w:t xml:space="preserve"> - </w:t>
            </w:r>
            <w:r w:rsidR="00A87EC4" w:rsidRPr="00A87EC4">
              <w:rPr>
                <w:rFonts w:ascii="Corbel" w:hAnsi="Corbel" w:cs="Times New Roman"/>
                <w:b/>
                <w:bCs/>
                <w:sz w:val="24"/>
                <w:szCs w:val="24"/>
              </w:rPr>
              <w:t>and to identify actionable strategies to address it</w:t>
            </w:r>
          </w:p>
          <w:p w14:paraId="0CABB4EF" w14:textId="6E2EC44A" w:rsidR="00DC7A20" w:rsidRPr="00681E8B" w:rsidRDefault="00681E8B" w:rsidP="00681E8B">
            <w:pPr>
              <w:spacing w:beforeLines="50" w:before="120" w:line="360" w:lineRule="exact"/>
              <w:rPr>
                <w:rFonts w:ascii="Corbel" w:hAnsi="Corbel" w:cs="Times New Roman"/>
                <w:b/>
                <w:bCs/>
                <w:sz w:val="24"/>
                <w:szCs w:val="24"/>
              </w:rPr>
            </w:pPr>
            <w:r w:rsidRPr="00681E8B">
              <w:rPr>
                <w:rFonts w:ascii="Corbel" w:hAnsi="Corbel" w:cs="Times New Roman" w:hint="eastAsia"/>
                <w:b/>
                <w:bCs/>
                <w:sz w:val="24"/>
                <w:szCs w:val="24"/>
              </w:rPr>
              <w:t xml:space="preserve">- </w:t>
            </w:r>
            <w:r w:rsidRPr="00681E8B">
              <w:rPr>
                <w:rFonts w:ascii="Corbel" w:hAnsi="Corbel" w:cs="Times New Roman"/>
                <w:b/>
                <w:bCs/>
                <w:sz w:val="24"/>
                <w:szCs w:val="24"/>
              </w:rPr>
              <w:t>Global gathering of key stakeholders from the UN, WHO, ASEAN, civil society, governments, and academia, united in the protection and promotion of older persons’ rights</w:t>
            </w:r>
          </w:p>
        </w:tc>
      </w:tr>
    </w:tbl>
    <w:p w14:paraId="491B105C" w14:textId="77777777" w:rsidR="00D47FBC" w:rsidRDefault="00D47FBC" w:rsidP="00A35106">
      <w:pPr>
        <w:spacing w:line="120" w:lineRule="exact"/>
        <w:rPr>
          <w:b/>
          <w:bCs/>
        </w:rPr>
      </w:pPr>
    </w:p>
    <w:p w14:paraId="6338DFD0" w14:textId="6FE53EB7" w:rsidR="00A818EB" w:rsidRPr="00DC7A20" w:rsidRDefault="00C20496" w:rsidP="00C20496">
      <w:pPr>
        <w:rPr>
          <w:rFonts w:ascii="Corbel" w:hAnsi="Corbel"/>
          <w:sz w:val="24"/>
          <w:szCs w:val="28"/>
        </w:rPr>
      </w:pPr>
      <w:r w:rsidRPr="00DC7A20">
        <w:rPr>
          <w:rFonts w:ascii="Corbel" w:hAnsi="Corbel"/>
          <w:sz w:val="24"/>
          <w:szCs w:val="28"/>
        </w:rPr>
        <w:t xml:space="preserve">ASEM Global Ageing Center (AGAC), together with the National Human Rights Commission of Korea (NHRCK) and the Delegation of the European Union to the Republic of Korea, </w:t>
      </w:r>
      <w:r w:rsidR="00E400A0" w:rsidRPr="00DC7A20">
        <w:rPr>
          <w:rFonts w:ascii="Corbel" w:hAnsi="Corbel"/>
          <w:sz w:val="24"/>
          <w:szCs w:val="28"/>
        </w:rPr>
        <w:t xml:space="preserve">is </w:t>
      </w:r>
      <w:r w:rsidRPr="00DC7A20">
        <w:rPr>
          <w:rFonts w:ascii="Corbel" w:hAnsi="Corbel"/>
          <w:sz w:val="24"/>
          <w:szCs w:val="28"/>
        </w:rPr>
        <w:t>host</w:t>
      </w:r>
      <w:r w:rsidR="00E400A0" w:rsidRPr="00DC7A20">
        <w:rPr>
          <w:rFonts w:ascii="Corbel" w:hAnsi="Corbel"/>
          <w:sz w:val="24"/>
          <w:szCs w:val="28"/>
        </w:rPr>
        <w:t>ing</w:t>
      </w:r>
      <w:r w:rsidRPr="00DC7A20">
        <w:rPr>
          <w:rFonts w:ascii="Corbel" w:hAnsi="Corbel"/>
          <w:sz w:val="24"/>
          <w:szCs w:val="28"/>
        </w:rPr>
        <w:t xml:space="preserve"> the </w:t>
      </w:r>
      <w:r w:rsidR="00DE485A">
        <w:rPr>
          <w:rFonts w:ascii="Corbel" w:hAnsi="Corbel" w:hint="eastAsia"/>
          <w:sz w:val="24"/>
          <w:szCs w:val="28"/>
        </w:rPr>
        <w:t>5</w:t>
      </w:r>
      <w:r w:rsidRPr="00DC7A20">
        <w:rPr>
          <w:rFonts w:ascii="Corbel" w:hAnsi="Corbel"/>
          <w:sz w:val="24"/>
          <w:szCs w:val="28"/>
        </w:rPr>
        <w:t>th ASEM Forum on the Human Rights of Older Persons under the theme of “</w:t>
      </w:r>
      <w:r w:rsidR="00DE485A" w:rsidRPr="00F36CF1">
        <w:rPr>
          <w:rFonts w:ascii="Corbel" w:hAnsi="Corbel" w:hint="eastAsia"/>
          <w:b/>
          <w:bCs/>
          <w:sz w:val="24"/>
          <w:szCs w:val="28"/>
        </w:rPr>
        <w:t>Unmasking Ageism: Cultural Realities, Systemic Barriers, and the Case for Change</w:t>
      </w:r>
      <w:r w:rsidRPr="00DC7A20">
        <w:rPr>
          <w:rFonts w:ascii="Corbel" w:hAnsi="Corbel"/>
          <w:sz w:val="24"/>
          <w:szCs w:val="28"/>
        </w:rPr>
        <w:t>.</w:t>
      </w:r>
      <w:r w:rsidR="00F54147">
        <w:rPr>
          <w:rFonts w:ascii="Corbel" w:hAnsi="Corbel"/>
          <w:sz w:val="24"/>
          <w:szCs w:val="28"/>
        </w:rPr>
        <w:t>”</w:t>
      </w:r>
      <w:r w:rsidR="00A818EB" w:rsidRPr="00DC7A20">
        <w:rPr>
          <w:rFonts w:ascii="Corbel" w:hAnsi="Corbel"/>
          <w:sz w:val="24"/>
          <w:szCs w:val="28"/>
        </w:rPr>
        <w:t xml:space="preserve"> AGAC is an international institution </w:t>
      </w:r>
      <w:r w:rsidR="00E400A0" w:rsidRPr="00DC7A20">
        <w:rPr>
          <w:rFonts w:ascii="Corbel" w:hAnsi="Corbel"/>
          <w:sz w:val="24"/>
          <w:szCs w:val="28"/>
        </w:rPr>
        <w:t>dedicated to</w:t>
      </w:r>
      <w:r w:rsidR="00A818EB" w:rsidRPr="00DC7A20">
        <w:rPr>
          <w:rFonts w:ascii="Corbel" w:hAnsi="Corbel"/>
          <w:sz w:val="24"/>
          <w:szCs w:val="28"/>
        </w:rPr>
        <w:t xml:space="preserve"> address</w:t>
      </w:r>
      <w:r w:rsidR="00E400A0" w:rsidRPr="00DC7A20">
        <w:rPr>
          <w:rFonts w:ascii="Corbel" w:hAnsi="Corbel"/>
          <w:sz w:val="24"/>
          <w:szCs w:val="28"/>
        </w:rPr>
        <w:t>ing</w:t>
      </w:r>
      <w:r w:rsidR="00A818EB" w:rsidRPr="00DC7A20">
        <w:rPr>
          <w:rFonts w:ascii="Corbel" w:hAnsi="Corbel"/>
          <w:sz w:val="24"/>
          <w:szCs w:val="28"/>
        </w:rPr>
        <w:t xml:space="preserve"> issues related to the </w:t>
      </w:r>
      <w:r w:rsidR="004D354D">
        <w:rPr>
          <w:rFonts w:ascii="Corbel" w:hAnsi="Corbel" w:hint="eastAsia"/>
          <w:sz w:val="24"/>
          <w:szCs w:val="28"/>
        </w:rPr>
        <w:t xml:space="preserve">human rights of </w:t>
      </w:r>
      <w:r w:rsidR="00A818EB" w:rsidRPr="00DC7A20">
        <w:rPr>
          <w:rFonts w:ascii="Corbel" w:hAnsi="Corbel"/>
          <w:sz w:val="24"/>
          <w:szCs w:val="28"/>
        </w:rPr>
        <w:t xml:space="preserve">older </w:t>
      </w:r>
      <w:r w:rsidR="004D354D">
        <w:rPr>
          <w:rFonts w:ascii="Corbel" w:hAnsi="Corbel" w:hint="eastAsia"/>
          <w:sz w:val="24"/>
          <w:szCs w:val="28"/>
        </w:rPr>
        <w:t>persons</w:t>
      </w:r>
      <w:r w:rsidR="0044514E" w:rsidRPr="00DC7A20">
        <w:rPr>
          <w:rFonts w:ascii="Corbel" w:hAnsi="Corbel"/>
          <w:sz w:val="24"/>
          <w:szCs w:val="28"/>
        </w:rPr>
        <w:t xml:space="preserve"> in ASEM </w:t>
      </w:r>
      <w:r w:rsidR="002067AC">
        <w:rPr>
          <w:rFonts w:ascii="Corbel" w:hAnsi="Corbel" w:hint="eastAsia"/>
          <w:sz w:val="24"/>
          <w:szCs w:val="28"/>
        </w:rPr>
        <w:t>partners</w:t>
      </w:r>
      <w:r w:rsidR="00A818EB" w:rsidRPr="00DC7A20">
        <w:rPr>
          <w:rFonts w:ascii="Corbel" w:hAnsi="Corbel"/>
          <w:sz w:val="24"/>
          <w:szCs w:val="28"/>
        </w:rPr>
        <w:t xml:space="preserve"> and prot</w:t>
      </w:r>
      <w:r w:rsidR="00E400A0" w:rsidRPr="00DC7A20">
        <w:rPr>
          <w:rFonts w:ascii="Corbel" w:hAnsi="Corbel"/>
          <w:sz w:val="24"/>
          <w:szCs w:val="28"/>
        </w:rPr>
        <w:t>ecting</w:t>
      </w:r>
      <w:r w:rsidR="00A818EB" w:rsidRPr="00DC7A20">
        <w:rPr>
          <w:rFonts w:ascii="Corbel" w:hAnsi="Corbel"/>
          <w:sz w:val="24"/>
          <w:szCs w:val="28"/>
        </w:rPr>
        <w:t xml:space="preserve"> and promot</w:t>
      </w:r>
      <w:r w:rsidR="00E400A0" w:rsidRPr="00DC7A20">
        <w:rPr>
          <w:rFonts w:ascii="Corbel" w:hAnsi="Corbel"/>
          <w:sz w:val="24"/>
          <w:szCs w:val="28"/>
        </w:rPr>
        <w:t>ing</w:t>
      </w:r>
      <w:r w:rsidR="00A818EB" w:rsidRPr="00DC7A20">
        <w:rPr>
          <w:rFonts w:ascii="Corbel" w:hAnsi="Corbel"/>
          <w:sz w:val="24"/>
          <w:szCs w:val="28"/>
        </w:rPr>
        <w:t xml:space="preserve"> </w:t>
      </w:r>
      <w:r w:rsidR="0044514E" w:rsidRPr="00DC7A20">
        <w:rPr>
          <w:rFonts w:ascii="Corbel" w:hAnsi="Corbel"/>
          <w:sz w:val="24"/>
          <w:szCs w:val="28"/>
        </w:rPr>
        <w:t xml:space="preserve">their human rights. </w:t>
      </w:r>
    </w:p>
    <w:p w14:paraId="33F65071" w14:textId="75C85B2D" w:rsidR="00E400A0" w:rsidRPr="00DC7A20" w:rsidRDefault="00E400A0" w:rsidP="00E400A0">
      <w:pPr>
        <w:rPr>
          <w:rFonts w:ascii="Corbel" w:hAnsi="Corbel"/>
          <w:sz w:val="24"/>
          <w:szCs w:val="28"/>
        </w:rPr>
      </w:pPr>
      <w:r w:rsidRPr="00DC7A20">
        <w:rPr>
          <w:rFonts w:ascii="Corbel" w:hAnsi="Corbel"/>
          <w:sz w:val="24"/>
          <w:szCs w:val="28"/>
        </w:rPr>
        <w:t xml:space="preserve">Since 2021, the forum has been held annually in Seoul, featuring a diverse array of experts and stakeholders from governments, academia, civil society, and more. It has served as a crucial platform for discussing issues surrounding the human rights of older people in ASEM </w:t>
      </w:r>
      <w:r w:rsidR="002067AC">
        <w:rPr>
          <w:rFonts w:ascii="Corbel" w:hAnsi="Corbel" w:hint="eastAsia"/>
          <w:sz w:val="24"/>
          <w:szCs w:val="28"/>
        </w:rPr>
        <w:t>partners</w:t>
      </w:r>
      <w:r w:rsidRPr="00DC7A20">
        <w:rPr>
          <w:rFonts w:ascii="Corbel" w:hAnsi="Corbel"/>
          <w:sz w:val="24"/>
          <w:szCs w:val="28"/>
        </w:rPr>
        <w:t xml:space="preserve"> and exploring measures to resolve them.</w:t>
      </w:r>
    </w:p>
    <w:p w14:paraId="31C746CF" w14:textId="50971CD4" w:rsidR="00E400A0" w:rsidRPr="00681E8B" w:rsidRDefault="00E400A0" w:rsidP="00224E8A">
      <w:pPr>
        <w:ind w:leftChars="200" w:left="400"/>
        <w:rPr>
          <w:rFonts w:ascii="Corbel" w:hAnsi="Corbel"/>
          <w:color w:val="4472C4" w:themeColor="accent1"/>
          <w:sz w:val="22"/>
          <w:szCs w:val="24"/>
        </w:rPr>
      </w:pPr>
      <w:r w:rsidRPr="00224E8A">
        <w:rPr>
          <w:rFonts w:ascii="Corbel" w:hAnsi="Corbel"/>
          <w:color w:val="4472C4" w:themeColor="accent1"/>
          <w:sz w:val="22"/>
          <w:szCs w:val="24"/>
        </w:rPr>
        <w:t xml:space="preserve">Over the past </w:t>
      </w:r>
      <w:r w:rsidR="00241B3A">
        <w:rPr>
          <w:rFonts w:ascii="Corbel" w:hAnsi="Corbel" w:hint="eastAsia"/>
          <w:color w:val="4472C4" w:themeColor="accent1"/>
          <w:sz w:val="22"/>
          <w:szCs w:val="24"/>
        </w:rPr>
        <w:t>four</w:t>
      </w:r>
      <w:r w:rsidRPr="00224E8A">
        <w:rPr>
          <w:rFonts w:ascii="Corbel" w:hAnsi="Corbel"/>
          <w:color w:val="4472C4" w:themeColor="accent1"/>
          <w:sz w:val="22"/>
          <w:szCs w:val="24"/>
        </w:rPr>
        <w:t xml:space="preserve"> years, the forum has tackled </w:t>
      </w:r>
      <w:r w:rsidR="00DE485A">
        <w:rPr>
          <w:rFonts w:ascii="Corbel" w:hAnsi="Corbel" w:hint="eastAsia"/>
          <w:color w:val="4472C4" w:themeColor="accent1"/>
          <w:sz w:val="22"/>
          <w:szCs w:val="24"/>
        </w:rPr>
        <w:t>diverse and timely</w:t>
      </w:r>
      <w:r w:rsidRPr="00224E8A">
        <w:rPr>
          <w:rFonts w:ascii="Corbel" w:hAnsi="Corbel"/>
          <w:color w:val="4472C4" w:themeColor="accent1"/>
          <w:sz w:val="22"/>
          <w:szCs w:val="24"/>
        </w:rPr>
        <w:t xml:space="preserve"> issues such as the protection of the human rights of older persons in emergency situations (2021), the human rights and mental-emotional health of older persons (2022), ageing in place (2023)</w:t>
      </w:r>
      <w:r w:rsidR="00681E8B">
        <w:rPr>
          <w:rFonts w:ascii="Corbel" w:hAnsi="Corbel" w:hint="eastAsia"/>
          <w:color w:val="4472C4" w:themeColor="accent1"/>
          <w:sz w:val="22"/>
          <w:szCs w:val="24"/>
        </w:rPr>
        <w:t xml:space="preserve">, and civil society and the human rights of older persons in Southeast Asia (2024). </w:t>
      </w:r>
    </w:p>
    <w:p w14:paraId="7A281E4A" w14:textId="2BE0E647" w:rsidR="00104C19" w:rsidRDefault="00E400A0" w:rsidP="00104C19">
      <w:pPr>
        <w:rPr>
          <w:rFonts w:ascii="Corbel" w:hAnsi="Corbel"/>
          <w:sz w:val="24"/>
          <w:szCs w:val="28"/>
        </w:rPr>
      </w:pPr>
      <w:r w:rsidRPr="00DC7A20">
        <w:rPr>
          <w:rFonts w:ascii="Corbel" w:hAnsi="Corbel"/>
          <w:sz w:val="24"/>
          <w:szCs w:val="28"/>
        </w:rPr>
        <w:t xml:space="preserve">This year, the forum </w:t>
      </w:r>
      <w:r w:rsidR="00104C19" w:rsidRPr="00104C19">
        <w:rPr>
          <w:rFonts w:ascii="Corbel" w:hAnsi="Corbel" w:hint="eastAsia"/>
          <w:sz w:val="24"/>
          <w:szCs w:val="28"/>
        </w:rPr>
        <w:t>shines a</w:t>
      </w:r>
      <w:r w:rsidR="00104C19" w:rsidRPr="00104C19">
        <w:rPr>
          <w:rFonts w:ascii="Corbel" w:hAnsi="Corbel"/>
          <w:sz w:val="24"/>
          <w:szCs w:val="28"/>
        </w:rPr>
        <w:t xml:space="preserve"> spotlight on ageism</w:t>
      </w:r>
      <w:r w:rsidR="00B96D45">
        <w:rPr>
          <w:rFonts w:ascii="Corbel" w:hAnsi="Corbel" w:hint="eastAsia"/>
          <w:sz w:val="24"/>
          <w:szCs w:val="28"/>
        </w:rPr>
        <w:t xml:space="preserve"> - </w:t>
      </w:r>
      <w:r w:rsidR="00104C19" w:rsidRPr="00104C19">
        <w:rPr>
          <w:rFonts w:ascii="Corbel" w:hAnsi="Corbel"/>
          <w:sz w:val="24"/>
          <w:szCs w:val="28"/>
        </w:rPr>
        <w:t xml:space="preserve">a fundamental challenge within the broader discourse on older persons’ rights. It will convene experts and key stakeholders from policymaking, academia, and civil society to explore how ageism plays out in cultural and institutional environments and to share effective, </w:t>
      </w:r>
      <w:r w:rsidR="00104C19" w:rsidRPr="00104C19">
        <w:rPr>
          <w:rFonts w:ascii="Corbel" w:hAnsi="Corbel" w:hint="eastAsia"/>
          <w:sz w:val="24"/>
          <w:szCs w:val="28"/>
        </w:rPr>
        <w:t xml:space="preserve">actionable </w:t>
      </w:r>
      <w:r w:rsidR="00104C19" w:rsidRPr="00104C19">
        <w:rPr>
          <w:rFonts w:ascii="Corbel" w:hAnsi="Corbel"/>
          <w:sz w:val="24"/>
          <w:szCs w:val="28"/>
        </w:rPr>
        <w:t>solutions.</w:t>
      </w:r>
    </w:p>
    <w:p w14:paraId="371DF702" w14:textId="77777777" w:rsidR="000B59EF" w:rsidRDefault="000B59EF" w:rsidP="00104C19">
      <w:pPr>
        <w:rPr>
          <w:rFonts w:ascii="Corbel" w:hAnsi="Corbel"/>
          <w:sz w:val="24"/>
          <w:szCs w:val="28"/>
        </w:rPr>
      </w:pPr>
    </w:p>
    <w:tbl>
      <w:tblPr>
        <w:tblStyle w:val="a5"/>
        <w:tblW w:w="0" w:type="auto"/>
        <w:tblLook w:val="04A0" w:firstRow="1" w:lastRow="0" w:firstColumn="1" w:lastColumn="0" w:noHBand="0" w:noVBand="1"/>
      </w:tblPr>
      <w:tblGrid>
        <w:gridCol w:w="9736"/>
      </w:tblGrid>
      <w:tr w:rsidR="00D66E8D" w14:paraId="63D189E7" w14:textId="77777777">
        <w:tc>
          <w:tcPr>
            <w:tcW w:w="9736" w:type="dxa"/>
          </w:tcPr>
          <w:p w14:paraId="28691EDB" w14:textId="6E0EAA55" w:rsidR="00D66E8D" w:rsidRPr="00D66E8D" w:rsidRDefault="00D66E8D" w:rsidP="00D66E8D">
            <w:pPr>
              <w:pStyle w:val="a3"/>
              <w:numPr>
                <w:ilvl w:val="0"/>
                <w:numId w:val="11"/>
              </w:numPr>
              <w:ind w:leftChars="0"/>
            </w:pPr>
            <w:r w:rsidRPr="002D5A2D">
              <w:rPr>
                <w:rFonts w:ascii="Corbel" w:hAnsi="Corbel"/>
                <w:color w:val="4472C4" w:themeColor="accent1"/>
                <w:sz w:val="22"/>
                <w:szCs w:val="24"/>
              </w:rPr>
              <w:lastRenderedPageBreak/>
              <w:t>First coined in 1969 by Robert Butler, a pioneering gerontologist, the term ageism describes society’s tendency to marginalize the needs and contributions of older persons through negative attitudes and stereotypes about ageing, as well as through policies, environments, and systems that privilege youth as the norm. Since its introduction, a substantial body of evidence has shown that age-based discrimination and stereotypes undermine the health and well-being of older persons.</w:t>
            </w:r>
            <w:r w:rsidRPr="002D5A2D">
              <w:rPr>
                <w:rFonts w:ascii="Corbel" w:hAnsi="Corbel" w:hint="eastAsia"/>
                <w:color w:val="4472C4" w:themeColor="accent1"/>
                <w:sz w:val="22"/>
                <w:szCs w:val="24"/>
              </w:rPr>
              <w:t xml:space="preserve"> </w:t>
            </w:r>
            <w:r w:rsidRPr="002D5A2D">
              <w:rPr>
                <w:rFonts w:ascii="Corbel" w:hAnsi="Corbel"/>
                <w:color w:val="4472C4" w:themeColor="accent1"/>
                <w:sz w:val="22"/>
                <w:szCs w:val="24"/>
              </w:rPr>
              <w:t xml:space="preserve">In the 21st century, a shift has been underway to </w:t>
            </w:r>
            <w:r w:rsidR="00241B3A">
              <w:rPr>
                <w:rFonts w:ascii="Corbel" w:hAnsi="Corbel" w:hint="eastAsia"/>
                <w:color w:val="4472C4" w:themeColor="accent1"/>
                <w:sz w:val="22"/>
                <w:szCs w:val="24"/>
              </w:rPr>
              <w:t>reframe</w:t>
            </w:r>
            <w:r w:rsidRPr="002D5A2D">
              <w:rPr>
                <w:rFonts w:ascii="Corbel" w:hAnsi="Corbel"/>
                <w:color w:val="4472C4" w:themeColor="accent1"/>
                <w:sz w:val="22"/>
                <w:szCs w:val="24"/>
              </w:rPr>
              <w:t xml:space="preserve"> ageing, driven by coordinated civil society campaigns that explicitly </w:t>
            </w:r>
            <w:r w:rsidR="006B0C5D">
              <w:rPr>
                <w:rFonts w:ascii="Corbel" w:hAnsi="Corbel" w:hint="eastAsia"/>
                <w:color w:val="4472C4" w:themeColor="accent1"/>
                <w:sz w:val="22"/>
                <w:szCs w:val="24"/>
              </w:rPr>
              <w:t>identify</w:t>
            </w:r>
            <w:r w:rsidRPr="002D5A2D">
              <w:rPr>
                <w:rFonts w:ascii="Corbel" w:hAnsi="Corbel"/>
                <w:color w:val="4472C4" w:themeColor="accent1"/>
                <w:sz w:val="22"/>
                <w:szCs w:val="24"/>
              </w:rPr>
              <w:t xml:space="preserve"> the fight against ageism as a central objective. This momentum has prompted institutions such as the World Health Organization (WHO) and the United Nations to formally recognize ageism as a human rights issue. Today, tackling ageism has become a core priority in advancing the protection and promotion of the human rights of older persons.</w:t>
            </w:r>
          </w:p>
        </w:tc>
      </w:tr>
    </w:tbl>
    <w:p w14:paraId="7959DA4C" w14:textId="701EF178" w:rsidR="00E400A0" w:rsidRDefault="00E400A0" w:rsidP="00E400A0">
      <w:pPr>
        <w:rPr>
          <w:rFonts w:ascii="Corbel" w:hAnsi="Corbel"/>
          <w:sz w:val="24"/>
          <w:szCs w:val="28"/>
        </w:rPr>
      </w:pPr>
    </w:p>
    <w:p w14:paraId="2C6766BC" w14:textId="3510718F" w:rsidR="00E23296" w:rsidRDefault="00E23296" w:rsidP="00E400A0">
      <w:pPr>
        <w:rPr>
          <w:rFonts w:ascii="Corbel" w:hAnsi="Corbel"/>
          <w:sz w:val="24"/>
          <w:szCs w:val="28"/>
        </w:rPr>
      </w:pPr>
      <w:r w:rsidRPr="00E23296">
        <w:rPr>
          <w:rFonts w:ascii="Corbel" w:hAnsi="Corbel"/>
          <w:sz w:val="24"/>
          <w:szCs w:val="28"/>
        </w:rPr>
        <w:t xml:space="preserve">In an era defined by population ageing, addressing age-based discrimination can no longer be </w:t>
      </w:r>
      <w:r w:rsidRPr="00E23296">
        <w:rPr>
          <w:rFonts w:ascii="Corbel" w:hAnsi="Corbel" w:hint="eastAsia"/>
          <w:sz w:val="24"/>
          <w:szCs w:val="28"/>
        </w:rPr>
        <w:t>treated as a marginal concern</w:t>
      </w:r>
      <w:r w:rsidRPr="00E23296">
        <w:rPr>
          <w:rFonts w:ascii="Corbel" w:hAnsi="Corbel"/>
          <w:sz w:val="24"/>
          <w:szCs w:val="28"/>
        </w:rPr>
        <w:t>. Recognizing its profound impact, the U</w:t>
      </w:r>
      <w:r w:rsidRPr="00E23296">
        <w:rPr>
          <w:rFonts w:ascii="Corbel" w:hAnsi="Corbel" w:hint="eastAsia"/>
          <w:sz w:val="24"/>
          <w:szCs w:val="28"/>
        </w:rPr>
        <w:t>N</w:t>
      </w:r>
      <w:r w:rsidRPr="00E23296">
        <w:rPr>
          <w:rFonts w:ascii="Corbel" w:hAnsi="Corbel"/>
          <w:sz w:val="24"/>
          <w:szCs w:val="28"/>
        </w:rPr>
        <w:t xml:space="preserve"> and the WHO have officially identified ageism as a serious human rights violation and a barrier to sustainable development, underscoring the need to raise awareness and drive paradigm shifts in policymaking worldwide.</w:t>
      </w:r>
      <w:r w:rsidRPr="00E23296">
        <w:rPr>
          <w:rFonts w:ascii="Corbel" w:hAnsi="Corbel" w:hint="eastAsia"/>
          <w:sz w:val="24"/>
          <w:szCs w:val="28"/>
        </w:rPr>
        <w:t xml:space="preserve"> </w:t>
      </w:r>
      <w:r w:rsidRPr="00E23296">
        <w:rPr>
          <w:rFonts w:ascii="Corbel" w:hAnsi="Corbel"/>
          <w:sz w:val="24"/>
          <w:szCs w:val="28"/>
        </w:rPr>
        <w:t>Re</w:t>
      </w:r>
      <w:r w:rsidR="00241B3A">
        <w:rPr>
          <w:rFonts w:ascii="Corbel" w:hAnsi="Corbel" w:hint="eastAsia"/>
          <w:sz w:val="24"/>
          <w:szCs w:val="28"/>
        </w:rPr>
        <w:t>fram</w:t>
      </w:r>
      <w:r w:rsidRPr="00E23296">
        <w:rPr>
          <w:rFonts w:ascii="Corbel" w:hAnsi="Corbel"/>
          <w:sz w:val="24"/>
          <w:szCs w:val="28"/>
        </w:rPr>
        <w:t xml:space="preserve">ing ageing and dismantling ageism </w:t>
      </w:r>
      <w:proofErr w:type="gramStart"/>
      <w:r w:rsidRPr="00E23296">
        <w:rPr>
          <w:rFonts w:ascii="Corbel" w:hAnsi="Corbel"/>
          <w:sz w:val="24"/>
          <w:szCs w:val="28"/>
        </w:rPr>
        <w:t>is</w:t>
      </w:r>
      <w:proofErr w:type="gramEnd"/>
      <w:r w:rsidRPr="00E23296">
        <w:rPr>
          <w:rFonts w:ascii="Corbel" w:hAnsi="Corbel"/>
          <w:sz w:val="24"/>
          <w:szCs w:val="28"/>
        </w:rPr>
        <w:t xml:space="preserve"> an imperative of our time, as we face the prospect of a world where older persons will soon comprise a quarter of the global population. Responding to this growing urgency, AGAC</w:t>
      </w:r>
      <w:r w:rsidRPr="00E23296">
        <w:rPr>
          <w:rFonts w:ascii="Corbel" w:hAnsi="Corbel" w:hint="eastAsia"/>
          <w:sz w:val="24"/>
          <w:szCs w:val="28"/>
        </w:rPr>
        <w:t xml:space="preserve"> </w:t>
      </w:r>
      <w:r w:rsidRPr="00E23296">
        <w:rPr>
          <w:rFonts w:ascii="Corbel" w:hAnsi="Corbel"/>
          <w:sz w:val="24"/>
          <w:szCs w:val="28"/>
        </w:rPr>
        <w:t>is launching this year’s ASEM Forum to help chart a path toward an age-inclusive, rights-promoting society.</w:t>
      </w:r>
    </w:p>
    <w:p w14:paraId="3CD07C67" w14:textId="77777777" w:rsidR="00E23296" w:rsidRPr="001A471B" w:rsidRDefault="00E23296" w:rsidP="00E23296">
      <w:pPr>
        <w:rPr>
          <w:rFonts w:ascii="Corbel" w:hAnsi="Corbel"/>
          <w:sz w:val="24"/>
          <w:szCs w:val="24"/>
        </w:rPr>
      </w:pPr>
      <w:r w:rsidRPr="001A471B">
        <w:rPr>
          <w:rFonts w:ascii="Corbel" w:hAnsi="Corbel"/>
          <w:sz w:val="24"/>
          <w:szCs w:val="24"/>
        </w:rPr>
        <w:t>The forum will feature three sessions: (1) Understanding Ageism across Cultures: Historical, Normative, and Rights-based Perspectives, (2) Evidence-based Approach to Ageism: Global Evidence and Sectoral Realities in Health Care and Employment, (3) From Awareness to Action: Strategies for Combatting Ageism.</w:t>
      </w:r>
    </w:p>
    <w:p w14:paraId="25414F0A" w14:textId="77777777" w:rsidR="00E23296" w:rsidRPr="00135C02" w:rsidRDefault="00E23296" w:rsidP="00E23296">
      <w:pPr>
        <w:rPr>
          <w:rFonts w:ascii="Corbel" w:hAnsi="Corbel"/>
          <w:color w:val="4472C4" w:themeColor="accent1"/>
          <w:sz w:val="22"/>
          <w:szCs w:val="24"/>
        </w:rPr>
      </w:pPr>
      <w:r w:rsidRPr="00135C02">
        <w:rPr>
          <w:rFonts w:ascii="Corbel" w:hAnsi="Corbel"/>
          <w:color w:val="4472C4" w:themeColor="accent1"/>
          <w:sz w:val="22"/>
          <w:szCs w:val="24"/>
        </w:rPr>
        <w:t>Regional cases and perspectives from both Asia and Europe will be exchanged, with key highlights including:</w:t>
      </w:r>
    </w:p>
    <w:p w14:paraId="55820162" w14:textId="77777777" w:rsidR="00E23296" w:rsidRPr="00135C02" w:rsidRDefault="00E23296" w:rsidP="00E23296">
      <w:pPr>
        <w:numPr>
          <w:ilvl w:val="0"/>
          <w:numId w:val="12"/>
        </w:numPr>
        <w:spacing w:line="240" w:lineRule="auto"/>
        <w:jc w:val="left"/>
        <w:rPr>
          <w:rFonts w:ascii="Corbel" w:hAnsi="Corbel"/>
          <w:color w:val="4472C4" w:themeColor="accent1"/>
          <w:sz w:val="22"/>
          <w:szCs w:val="24"/>
        </w:rPr>
      </w:pPr>
      <w:r w:rsidRPr="00135C02">
        <w:rPr>
          <w:rFonts w:ascii="Corbel" w:hAnsi="Corbel"/>
          <w:color w:val="4472C4" w:themeColor="accent1"/>
          <w:sz w:val="22"/>
          <w:szCs w:val="24"/>
        </w:rPr>
        <w:t>Introduction of the WHO’s newly developed Ageism Scale as a measurement tool</w:t>
      </w:r>
    </w:p>
    <w:p w14:paraId="777BE2C4" w14:textId="08E1C868" w:rsidR="00E23296" w:rsidRPr="00135C02" w:rsidRDefault="00E23296" w:rsidP="00E23296">
      <w:pPr>
        <w:numPr>
          <w:ilvl w:val="0"/>
          <w:numId w:val="12"/>
        </w:numPr>
        <w:spacing w:line="240" w:lineRule="auto"/>
        <w:jc w:val="left"/>
        <w:rPr>
          <w:rFonts w:ascii="Corbel" w:hAnsi="Corbel"/>
          <w:color w:val="4472C4" w:themeColor="accent1"/>
          <w:sz w:val="22"/>
          <w:szCs w:val="24"/>
        </w:rPr>
      </w:pPr>
      <w:r w:rsidRPr="00135C02">
        <w:rPr>
          <w:rFonts w:ascii="Corbel" w:hAnsi="Corbel"/>
          <w:color w:val="4472C4" w:themeColor="accent1"/>
          <w:sz w:val="22"/>
          <w:szCs w:val="24"/>
        </w:rPr>
        <w:t xml:space="preserve">Discussion of structural ageism’s impact in health </w:t>
      </w:r>
      <w:r w:rsidRPr="00135C02">
        <w:rPr>
          <w:rFonts w:ascii="Corbel" w:hAnsi="Corbel" w:hint="eastAsia"/>
          <w:color w:val="4472C4" w:themeColor="accent1"/>
          <w:sz w:val="22"/>
          <w:szCs w:val="24"/>
        </w:rPr>
        <w:t xml:space="preserve">care </w:t>
      </w:r>
      <w:r w:rsidRPr="00135C02">
        <w:rPr>
          <w:rFonts w:ascii="Corbel" w:hAnsi="Corbel"/>
          <w:color w:val="4472C4" w:themeColor="accent1"/>
          <w:sz w:val="22"/>
          <w:szCs w:val="24"/>
        </w:rPr>
        <w:t>and employment sectors</w:t>
      </w:r>
    </w:p>
    <w:p w14:paraId="66B7750F" w14:textId="77777777" w:rsidR="00E23296" w:rsidRPr="00135C02" w:rsidRDefault="00E23296" w:rsidP="00E23296">
      <w:pPr>
        <w:numPr>
          <w:ilvl w:val="0"/>
          <w:numId w:val="12"/>
        </w:numPr>
        <w:spacing w:line="240" w:lineRule="auto"/>
        <w:jc w:val="left"/>
        <w:rPr>
          <w:rFonts w:ascii="Corbel" w:hAnsi="Corbel"/>
          <w:color w:val="4472C4" w:themeColor="accent1"/>
          <w:sz w:val="22"/>
          <w:szCs w:val="24"/>
        </w:rPr>
      </w:pPr>
      <w:r w:rsidRPr="00135C02">
        <w:rPr>
          <w:rFonts w:ascii="Corbel" w:hAnsi="Corbel"/>
          <w:color w:val="4472C4" w:themeColor="accent1"/>
          <w:sz w:val="22"/>
          <w:szCs w:val="24"/>
        </w:rPr>
        <w:t>Multi-level strategies such as intergenerational solidarity, public education campaigns, and institutional reforms for building an age-inclusive society</w:t>
      </w:r>
    </w:p>
    <w:p w14:paraId="7AC70801" w14:textId="6D40BB1B" w:rsidR="002D6BCE" w:rsidRDefault="002D6BCE" w:rsidP="002D6BCE">
      <w:pPr>
        <w:rPr>
          <w:rFonts w:ascii="Corbel" w:hAnsi="Corbel"/>
          <w:sz w:val="24"/>
          <w:szCs w:val="24"/>
        </w:rPr>
      </w:pPr>
      <w:r w:rsidRPr="002D6BCE">
        <w:rPr>
          <w:rFonts w:ascii="Corbel" w:hAnsi="Corbel"/>
          <w:sz w:val="24"/>
          <w:szCs w:val="24"/>
        </w:rPr>
        <w:t xml:space="preserve">Dr. </w:t>
      </w:r>
      <w:proofErr w:type="spellStart"/>
      <w:r w:rsidRPr="002D6BCE">
        <w:rPr>
          <w:rFonts w:ascii="Corbel" w:hAnsi="Corbel"/>
          <w:sz w:val="24"/>
          <w:szCs w:val="24"/>
        </w:rPr>
        <w:t>HyeKyung</w:t>
      </w:r>
      <w:proofErr w:type="spellEnd"/>
      <w:r w:rsidRPr="002D6BCE">
        <w:rPr>
          <w:rFonts w:ascii="Corbel" w:hAnsi="Corbel"/>
          <w:sz w:val="24"/>
          <w:szCs w:val="24"/>
        </w:rPr>
        <w:t xml:space="preserve"> Lee, Executive Director of AGAC, remarked: “Ageism is not just a personal attitude</w:t>
      </w:r>
      <w:r w:rsidR="008E12E1">
        <w:rPr>
          <w:rFonts w:ascii="Corbel" w:hAnsi="Corbel" w:hint="eastAsia"/>
          <w:sz w:val="24"/>
          <w:szCs w:val="24"/>
        </w:rPr>
        <w:t xml:space="preserve"> - </w:t>
      </w:r>
      <w:r w:rsidRPr="002D6BCE">
        <w:rPr>
          <w:rFonts w:ascii="Corbel" w:hAnsi="Corbel"/>
          <w:sz w:val="24"/>
          <w:szCs w:val="24"/>
        </w:rPr>
        <w:t>it is a structural issue that is deeply normalized in our institutions and cultures. It limits opportunities, undermines older persons’ quality of life, and entrenches social inequality. Addressing it requires urgent action and a shift toward rights-based approaches.”</w:t>
      </w:r>
      <w:r>
        <w:rPr>
          <w:rFonts w:ascii="Corbel" w:hAnsi="Corbel" w:hint="eastAsia"/>
          <w:sz w:val="24"/>
          <w:szCs w:val="24"/>
        </w:rPr>
        <w:t xml:space="preserve"> </w:t>
      </w:r>
      <w:r w:rsidRPr="002D6BCE">
        <w:rPr>
          <w:rFonts w:ascii="Corbel" w:hAnsi="Corbel"/>
          <w:sz w:val="24"/>
          <w:szCs w:val="24"/>
        </w:rPr>
        <w:t>She continued: “Tackling ageism across Asia, a region experiencing rapid population ageing, requires strategies attuned to its diverse historical and cultural contexts. This forum can serve as a springboard for enhanced cooperation and policy exchange between Asia and Europe toward inclusive societies for all generations.”</w:t>
      </w:r>
    </w:p>
    <w:p w14:paraId="6087AF07" w14:textId="77777777" w:rsidR="00604269" w:rsidRPr="001A471B" w:rsidRDefault="00604269" w:rsidP="00604269">
      <w:pPr>
        <w:rPr>
          <w:rFonts w:ascii="Corbel" w:hAnsi="Corbel"/>
          <w:sz w:val="24"/>
          <w:szCs w:val="24"/>
        </w:rPr>
      </w:pPr>
      <w:r w:rsidRPr="001A471B">
        <w:rPr>
          <w:rFonts w:ascii="Corbel" w:hAnsi="Corbel"/>
          <w:sz w:val="24"/>
          <w:szCs w:val="24"/>
        </w:rPr>
        <w:t xml:space="preserve">At the opening ceremony, welcoming remarks will be delivered by Dr. </w:t>
      </w:r>
      <w:proofErr w:type="spellStart"/>
      <w:r w:rsidRPr="001A471B">
        <w:rPr>
          <w:rFonts w:ascii="Corbel" w:hAnsi="Corbel"/>
          <w:sz w:val="24"/>
          <w:szCs w:val="24"/>
        </w:rPr>
        <w:t>HyeKyung</w:t>
      </w:r>
      <w:proofErr w:type="spellEnd"/>
      <w:r w:rsidRPr="001A471B">
        <w:rPr>
          <w:rFonts w:ascii="Corbel" w:hAnsi="Corbel"/>
          <w:sz w:val="24"/>
          <w:szCs w:val="24"/>
        </w:rPr>
        <w:t xml:space="preserve"> Lee (AGAC), Mr. Chang Ho Ahn (National Human Rights Commission of Korea), and H.E. María Castillo Fernández (EU Ambassador to Korea). Congratulatory messages will follow from Mr. </w:t>
      </w:r>
      <w:proofErr w:type="spellStart"/>
      <w:r w:rsidRPr="001A471B">
        <w:rPr>
          <w:rFonts w:ascii="Corbel" w:hAnsi="Corbel"/>
          <w:sz w:val="24"/>
          <w:szCs w:val="24"/>
        </w:rPr>
        <w:t>Hackyoung</w:t>
      </w:r>
      <w:proofErr w:type="spellEnd"/>
      <w:r w:rsidRPr="001A471B">
        <w:rPr>
          <w:rFonts w:ascii="Corbel" w:hAnsi="Corbel"/>
          <w:sz w:val="24"/>
          <w:szCs w:val="24"/>
        </w:rPr>
        <w:t xml:space="preserve"> Lee (Deputy Speaker of the National Assembly), Ambassador Beata </w:t>
      </w:r>
      <w:proofErr w:type="spellStart"/>
      <w:r w:rsidRPr="001A471B">
        <w:rPr>
          <w:rFonts w:ascii="Corbel" w:hAnsi="Corbel"/>
          <w:sz w:val="24"/>
          <w:szCs w:val="24"/>
        </w:rPr>
        <w:t>Stoczy</w:t>
      </w:r>
      <w:r w:rsidRPr="001A471B">
        <w:rPr>
          <w:rFonts w:ascii="Corbel" w:hAnsi="Corbel" w:cs="Calibri"/>
          <w:sz w:val="24"/>
          <w:szCs w:val="24"/>
        </w:rPr>
        <w:t>ń</w:t>
      </w:r>
      <w:r w:rsidRPr="001A471B">
        <w:rPr>
          <w:rFonts w:ascii="Corbel" w:hAnsi="Corbel"/>
          <w:sz w:val="24"/>
          <w:szCs w:val="24"/>
        </w:rPr>
        <w:t>ska</w:t>
      </w:r>
      <w:proofErr w:type="spellEnd"/>
      <w:r w:rsidRPr="001A471B">
        <w:rPr>
          <w:rFonts w:ascii="Corbel" w:hAnsi="Corbel"/>
          <w:sz w:val="24"/>
          <w:szCs w:val="24"/>
        </w:rPr>
        <w:t xml:space="preserve"> (Asia-Europe Foundation), and Mr. San Lwin (Deputy Secretary-General, ASEAN Socio-Cultural Community).</w:t>
      </w:r>
    </w:p>
    <w:p w14:paraId="64DAF88C" w14:textId="77777777" w:rsidR="00604269" w:rsidRPr="001A471B" w:rsidRDefault="00604269" w:rsidP="00604269">
      <w:pPr>
        <w:rPr>
          <w:rFonts w:ascii="Corbel" w:hAnsi="Corbel"/>
          <w:sz w:val="24"/>
          <w:szCs w:val="24"/>
        </w:rPr>
      </w:pPr>
      <w:r w:rsidRPr="001A471B">
        <w:rPr>
          <w:rFonts w:ascii="Corbel" w:hAnsi="Corbel"/>
          <w:sz w:val="24"/>
          <w:szCs w:val="24"/>
        </w:rPr>
        <w:lastRenderedPageBreak/>
        <w:t>The keynote address will be delivered by Dr. Claudia Mahler, UN Independent Expert on the enjoyment of all human rights by older persons, who will highlight the urgency of addressing ageism and adopting human rights-based approaches.</w:t>
      </w:r>
    </w:p>
    <w:p w14:paraId="3F7E0341" w14:textId="77777777" w:rsidR="00604269" w:rsidRPr="001A471B" w:rsidRDefault="00604269" w:rsidP="00604269">
      <w:pPr>
        <w:rPr>
          <w:rFonts w:ascii="Corbel" w:hAnsi="Corbel"/>
          <w:sz w:val="24"/>
          <w:szCs w:val="24"/>
        </w:rPr>
      </w:pPr>
      <w:r w:rsidRPr="001A471B">
        <w:rPr>
          <w:rFonts w:ascii="Corbel" w:hAnsi="Corbel"/>
          <w:sz w:val="24"/>
          <w:szCs w:val="24"/>
        </w:rPr>
        <w:t>Distinguished experts from international organizations, government, academia, and civil society will join this year’s Forum.</w:t>
      </w:r>
    </w:p>
    <w:p w14:paraId="604F99C5" w14:textId="77777777" w:rsidR="00604269" w:rsidRPr="001A471B" w:rsidRDefault="00604269" w:rsidP="00604269">
      <w:pPr>
        <w:rPr>
          <w:rFonts w:ascii="Corbel" w:hAnsi="Corbel"/>
          <w:sz w:val="24"/>
          <w:szCs w:val="24"/>
        </w:rPr>
      </w:pPr>
      <w:r w:rsidRPr="001A471B">
        <w:rPr>
          <w:rFonts w:ascii="Corbel" w:hAnsi="Corbel"/>
          <w:sz w:val="24"/>
          <w:szCs w:val="24"/>
        </w:rPr>
        <w:t xml:space="preserve">From international organizations, the speakers include Mr. Somsak </w:t>
      </w:r>
      <w:proofErr w:type="spellStart"/>
      <w:r w:rsidRPr="001A471B">
        <w:rPr>
          <w:rFonts w:ascii="Corbel" w:hAnsi="Corbel"/>
          <w:sz w:val="24"/>
          <w:szCs w:val="24"/>
        </w:rPr>
        <w:t>Akksilp</w:t>
      </w:r>
      <w:proofErr w:type="spellEnd"/>
      <w:r w:rsidRPr="001A471B">
        <w:rPr>
          <w:rFonts w:ascii="Corbel" w:hAnsi="Corbel"/>
          <w:sz w:val="24"/>
          <w:szCs w:val="24"/>
        </w:rPr>
        <w:t>, Executive Director of the ASEAN Centre for Active Ageing and Innovation (ACAI); Dr. Kai Leichsenring, Executive Director of the European Centre for Social Welfare Policy and Research; and Ms. Alana Officer, Unit Head for Demographic Change and Healthy Ageing at WHO.</w:t>
      </w:r>
    </w:p>
    <w:p w14:paraId="68CB0D81" w14:textId="36C62303" w:rsidR="00604269" w:rsidRPr="001A471B" w:rsidRDefault="00604269" w:rsidP="00604269">
      <w:pPr>
        <w:rPr>
          <w:rFonts w:ascii="Corbel" w:hAnsi="Corbel"/>
          <w:sz w:val="24"/>
          <w:szCs w:val="24"/>
        </w:rPr>
      </w:pPr>
      <w:r w:rsidRPr="001A471B">
        <w:rPr>
          <w:rFonts w:ascii="Corbel" w:hAnsi="Corbel"/>
          <w:sz w:val="24"/>
          <w:szCs w:val="24"/>
        </w:rPr>
        <w:t xml:space="preserve">Representing government and academia are Ms. </w:t>
      </w:r>
      <w:proofErr w:type="spellStart"/>
      <w:r w:rsidRPr="001A471B">
        <w:rPr>
          <w:rFonts w:ascii="Corbel" w:hAnsi="Corbel"/>
          <w:sz w:val="24"/>
          <w:szCs w:val="24"/>
        </w:rPr>
        <w:t>Atnike</w:t>
      </w:r>
      <w:proofErr w:type="spellEnd"/>
      <w:r w:rsidRPr="001A471B">
        <w:rPr>
          <w:rFonts w:ascii="Corbel" w:hAnsi="Corbel"/>
          <w:sz w:val="24"/>
          <w:szCs w:val="24"/>
        </w:rPr>
        <w:t xml:space="preserve"> Nova </w:t>
      </w:r>
      <w:proofErr w:type="spellStart"/>
      <w:r w:rsidRPr="001A471B">
        <w:rPr>
          <w:rFonts w:ascii="Corbel" w:hAnsi="Corbel"/>
          <w:sz w:val="24"/>
          <w:szCs w:val="24"/>
        </w:rPr>
        <w:t>Sigiro</w:t>
      </w:r>
      <w:proofErr w:type="spellEnd"/>
      <w:r w:rsidRPr="001A471B">
        <w:rPr>
          <w:rFonts w:ascii="Corbel" w:hAnsi="Corbel"/>
          <w:sz w:val="24"/>
          <w:szCs w:val="24"/>
        </w:rPr>
        <w:t>, Commissioner of the National Human Rights Commission of Indonesia (</w:t>
      </w:r>
      <w:proofErr w:type="spellStart"/>
      <w:r w:rsidRPr="001A471B">
        <w:rPr>
          <w:rFonts w:ascii="Corbel" w:hAnsi="Corbel"/>
          <w:sz w:val="24"/>
          <w:szCs w:val="24"/>
        </w:rPr>
        <w:t>Komnas</w:t>
      </w:r>
      <w:proofErr w:type="spellEnd"/>
      <w:r w:rsidRPr="001A471B">
        <w:rPr>
          <w:rFonts w:ascii="Corbel" w:hAnsi="Corbel"/>
          <w:sz w:val="24"/>
          <w:szCs w:val="24"/>
        </w:rPr>
        <w:t xml:space="preserve"> HAM); Dr. Tengku Aizan binti Tengku Abdul Hamid, Chair and Public Interest Director of the Private Pension Administrator Malaysia and Professor at </w:t>
      </w:r>
      <w:proofErr w:type="spellStart"/>
      <w:r w:rsidRPr="001A471B">
        <w:rPr>
          <w:rFonts w:ascii="Corbel" w:hAnsi="Corbel"/>
          <w:sz w:val="24"/>
          <w:szCs w:val="24"/>
        </w:rPr>
        <w:t>Universiti</w:t>
      </w:r>
      <w:proofErr w:type="spellEnd"/>
      <w:r w:rsidRPr="001A471B">
        <w:rPr>
          <w:rFonts w:ascii="Corbel" w:hAnsi="Corbel"/>
          <w:sz w:val="24"/>
          <w:szCs w:val="24"/>
        </w:rPr>
        <w:t xml:space="preserve"> Putra Malaysia; Dr. Ju Hyun Kim, Professor of Sociology at </w:t>
      </w:r>
      <w:proofErr w:type="spellStart"/>
      <w:r w:rsidRPr="001A471B">
        <w:rPr>
          <w:rFonts w:ascii="Corbel" w:hAnsi="Corbel"/>
          <w:sz w:val="24"/>
          <w:szCs w:val="24"/>
        </w:rPr>
        <w:t>Chungnam</w:t>
      </w:r>
      <w:proofErr w:type="spellEnd"/>
      <w:r w:rsidRPr="001A471B">
        <w:rPr>
          <w:rFonts w:ascii="Corbel" w:hAnsi="Corbel"/>
          <w:sz w:val="24"/>
          <w:szCs w:val="24"/>
        </w:rPr>
        <w:t xml:space="preserve"> National University; Dr. Soo Young Lee, Collaboration Professor </w:t>
      </w:r>
      <w:r w:rsidR="007C2FF6">
        <w:rPr>
          <w:rFonts w:ascii="Corbel" w:hAnsi="Corbel" w:hint="eastAsia"/>
          <w:sz w:val="24"/>
          <w:szCs w:val="24"/>
        </w:rPr>
        <w:t>of</w:t>
      </w:r>
      <w:r w:rsidR="007C2FF6" w:rsidRPr="007C2FF6">
        <w:rPr>
          <w:rFonts w:ascii="Corbel" w:hAnsi="Corbel"/>
          <w:sz w:val="24"/>
          <w:szCs w:val="24"/>
        </w:rPr>
        <w:t xml:space="preserve"> </w:t>
      </w:r>
      <w:r w:rsidR="007C2FF6" w:rsidRPr="001A471B">
        <w:rPr>
          <w:rFonts w:ascii="Corbel" w:hAnsi="Corbel"/>
          <w:sz w:val="24"/>
          <w:szCs w:val="24"/>
        </w:rPr>
        <w:t>Institute on Aging</w:t>
      </w:r>
      <w:r w:rsidR="007C2FF6">
        <w:rPr>
          <w:rFonts w:ascii="Corbel" w:hAnsi="Corbel" w:hint="eastAsia"/>
          <w:sz w:val="24"/>
          <w:szCs w:val="24"/>
        </w:rPr>
        <w:t xml:space="preserve"> at</w:t>
      </w:r>
      <w:r w:rsidRPr="001A471B">
        <w:rPr>
          <w:rFonts w:ascii="Corbel" w:hAnsi="Corbel"/>
          <w:sz w:val="24"/>
          <w:szCs w:val="24"/>
        </w:rPr>
        <w:t xml:space="preserve"> Korea University; and Ms. </w:t>
      </w:r>
      <w:proofErr w:type="spellStart"/>
      <w:r w:rsidRPr="001A471B">
        <w:rPr>
          <w:rFonts w:ascii="Corbel" w:hAnsi="Corbel"/>
          <w:sz w:val="24"/>
          <w:szCs w:val="24"/>
        </w:rPr>
        <w:t>Yookyong</w:t>
      </w:r>
      <w:proofErr w:type="spellEnd"/>
      <w:r w:rsidRPr="001A471B">
        <w:rPr>
          <w:rFonts w:ascii="Corbel" w:hAnsi="Corbel"/>
          <w:sz w:val="24"/>
          <w:szCs w:val="24"/>
        </w:rPr>
        <w:t xml:space="preserve"> Park, Deputy Director of the International Human Rights Division at the National Human Rights Commission of Korea.</w:t>
      </w:r>
    </w:p>
    <w:p w14:paraId="50D20021" w14:textId="77777777" w:rsidR="00604269" w:rsidRPr="001A471B" w:rsidRDefault="00604269" w:rsidP="00604269">
      <w:pPr>
        <w:rPr>
          <w:rFonts w:ascii="Corbel" w:hAnsi="Corbel"/>
          <w:sz w:val="24"/>
          <w:szCs w:val="24"/>
        </w:rPr>
      </w:pPr>
      <w:r w:rsidRPr="001A471B">
        <w:rPr>
          <w:rFonts w:ascii="Corbel" w:hAnsi="Corbel"/>
          <w:sz w:val="24"/>
          <w:szCs w:val="24"/>
        </w:rPr>
        <w:t xml:space="preserve">From civil society, participants include Ms. Silvia Perel-Levin, Vice-Chair of the NGO Committee on Ageing in Geneva; Ms. Marlane Krasovitsky, Director of </w:t>
      </w:r>
      <w:proofErr w:type="spellStart"/>
      <w:r w:rsidRPr="001A471B">
        <w:rPr>
          <w:rFonts w:ascii="Corbel" w:hAnsi="Corbel"/>
          <w:sz w:val="24"/>
          <w:szCs w:val="24"/>
        </w:rPr>
        <w:t>EveryAGE</w:t>
      </w:r>
      <w:proofErr w:type="spellEnd"/>
      <w:r w:rsidRPr="001A471B">
        <w:rPr>
          <w:rFonts w:ascii="Corbel" w:hAnsi="Corbel"/>
          <w:sz w:val="24"/>
          <w:szCs w:val="24"/>
        </w:rPr>
        <w:t xml:space="preserve"> Counts (Australia) and former Consultant to the Global Campaign to Combat Ageism at WHO; and Ms. Sylvia Szabo, Global Income Security Adviser at HelpAge International.</w:t>
      </w:r>
    </w:p>
    <w:p w14:paraId="7AE93126" w14:textId="2955705D" w:rsidR="00E400A0" w:rsidRDefault="006A4F12" w:rsidP="00E400A0">
      <w:pPr>
        <w:rPr>
          <w:rFonts w:ascii="Corbel" w:hAnsi="Corbel"/>
          <w:sz w:val="24"/>
          <w:szCs w:val="28"/>
        </w:rPr>
      </w:pPr>
      <w:r w:rsidRPr="00DC7A20">
        <w:rPr>
          <w:rFonts w:ascii="맑은 고딕" w:eastAsia="맑은 고딕" w:hAnsi="맑은 고딕" w:cs="맑은 고딕" w:hint="eastAsia"/>
          <w:sz w:val="24"/>
          <w:szCs w:val="28"/>
        </w:rPr>
        <w:t>※</w:t>
      </w:r>
      <w:r w:rsidRPr="00DC7A20">
        <w:rPr>
          <w:rFonts w:ascii="Corbel" w:hAnsi="Corbel"/>
          <w:sz w:val="24"/>
          <w:szCs w:val="28"/>
        </w:rPr>
        <w:t xml:space="preserve"> </w:t>
      </w:r>
      <w:r w:rsidR="00F55431" w:rsidRPr="00DC7A20">
        <w:rPr>
          <w:rFonts w:ascii="Corbel" w:hAnsi="Corbel"/>
          <w:sz w:val="24"/>
          <w:szCs w:val="28"/>
        </w:rPr>
        <w:t>Attachment</w:t>
      </w:r>
      <w:r w:rsidRPr="00DC7A20">
        <w:rPr>
          <w:rFonts w:ascii="Corbel" w:hAnsi="Corbel"/>
          <w:sz w:val="24"/>
          <w:szCs w:val="28"/>
        </w:rPr>
        <w:t>:</w:t>
      </w:r>
      <w:r w:rsidR="00F55431" w:rsidRPr="00DC7A20">
        <w:rPr>
          <w:rFonts w:ascii="Corbel" w:hAnsi="Corbel"/>
          <w:sz w:val="24"/>
          <w:szCs w:val="28"/>
        </w:rPr>
        <w:t xml:space="preserve"> 1 Web banner, 1 </w:t>
      </w:r>
      <w:proofErr w:type="spellStart"/>
      <w:r w:rsidR="00F55431" w:rsidRPr="00DC7A20">
        <w:rPr>
          <w:rFonts w:ascii="Corbel" w:hAnsi="Corbel"/>
          <w:sz w:val="24"/>
          <w:szCs w:val="28"/>
        </w:rPr>
        <w:t>Programme</w:t>
      </w:r>
      <w:proofErr w:type="spellEnd"/>
    </w:p>
    <w:p w14:paraId="73774A24" w14:textId="77777777" w:rsidR="00351076" w:rsidRDefault="00351076" w:rsidP="00E400A0">
      <w:pPr>
        <w:rPr>
          <w:rFonts w:ascii="Corbel" w:hAnsi="Corbel"/>
          <w:sz w:val="24"/>
          <w:szCs w:val="28"/>
        </w:rPr>
      </w:pPr>
    </w:p>
    <w:p w14:paraId="1C48E452" w14:textId="77777777" w:rsidR="00351076" w:rsidRDefault="00351076" w:rsidP="00E400A0">
      <w:pPr>
        <w:rPr>
          <w:rFonts w:ascii="Corbel" w:hAnsi="Corbel"/>
          <w:sz w:val="24"/>
          <w:szCs w:val="28"/>
        </w:rPr>
      </w:pPr>
    </w:p>
    <w:p w14:paraId="16750968" w14:textId="77777777" w:rsidR="004D374D" w:rsidRDefault="004D374D" w:rsidP="00E400A0">
      <w:pPr>
        <w:rPr>
          <w:rFonts w:ascii="Corbel" w:hAnsi="Corbel"/>
          <w:sz w:val="24"/>
          <w:szCs w:val="28"/>
        </w:rPr>
      </w:pPr>
    </w:p>
    <w:p w14:paraId="4A678DF4" w14:textId="77777777" w:rsidR="00351076" w:rsidRDefault="00351076" w:rsidP="00E400A0">
      <w:pPr>
        <w:rPr>
          <w:rFonts w:ascii="Corbel" w:hAnsi="Corbel"/>
          <w:sz w:val="24"/>
          <w:szCs w:val="28"/>
        </w:rPr>
      </w:pPr>
    </w:p>
    <w:p w14:paraId="6218E428" w14:textId="77777777" w:rsidR="00351076" w:rsidRDefault="00351076" w:rsidP="00E400A0">
      <w:pPr>
        <w:rPr>
          <w:rFonts w:ascii="Corbel" w:hAnsi="Corbel"/>
          <w:sz w:val="24"/>
          <w:szCs w:val="28"/>
        </w:rPr>
      </w:pPr>
    </w:p>
    <w:p w14:paraId="427797EF" w14:textId="77777777" w:rsidR="00351076" w:rsidRDefault="00351076" w:rsidP="00E400A0">
      <w:pPr>
        <w:rPr>
          <w:rFonts w:ascii="Corbel" w:hAnsi="Corbel"/>
          <w:sz w:val="24"/>
          <w:szCs w:val="28"/>
        </w:rPr>
      </w:pPr>
    </w:p>
    <w:p w14:paraId="5579BE92" w14:textId="77777777" w:rsidR="00351076" w:rsidRDefault="00351076" w:rsidP="00E400A0">
      <w:pPr>
        <w:rPr>
          <w:rFonts w:ascii="Corbel" w:hAnsi="Corbel"/>
          <w:sz w:val="24"/>
          <w:szCs w:val="28"/>
        </w:rPr>
      </w:pPr>
    </w:p>
    <w:p w14:paraId="6043FDDA" w14:textId="77777777" w:rsidR="00351076" w:rsidRDefault="00351076" w:rsidP="00E400A0">
      <w:pPr>
        <w:rPr>
          <w:rFonts w:ascii="Corbel" w:hAnsi="Corbel"/>
          <w:sz w:val="24"/>
          <w:szCs w:val="28"/>
        </w:rPr>
      </w:pPr>
    </w:p>
    <w:p w14:paraId="4A48D55C" w14:textId="77777777" w:rsidR="00351076" w:rsidRDefault="00351076" w:rsidP="00E400A0">
      <w:pPr>
        <w:rPr>
          <w:rFonts w:ascii="Corbel" w:hAnsi="Corbel"/>
          <w:sz w:val="24"/>
          <w:szCs w:val="28"/>
        </w:rPr>
      </w:pPr>
    </w:p>
    <w:p w14:paraId="189A230E" w14:textId="77777777" w:rsidR="00ED4758" w:rsidRDefault="00ED4758" w:rsidP="00E400A0">
      <w:pPr>
        <w:rPr>
          <w:rFonts w:ascii="Corbel" w:hAnsi="Corbel"/>
          <w:sz w:val="24"/>
          <w:szCs w:val="28"/>
        </w:rPr>
      </w:pPr>
    </w:p>
    <w:p w14:paraId="0D2282D0" w14:textId="77777777" w:rsidR="00351076" w:rsidRPr="00604269" w:rsidRDefault="00351076" w:rsidP="00E400A0">
      <w:pPr>
        <w:rPr>
          <w:rFonts w:ascii="Corbel" w:hAnsi="Corbel"/>
          <w:sz w:val="24"/>
          <w:szCs w:val="24"/>
        </w:rPr>
      </w:pPr>
    </w:p>
    <w:p w14:paraId="4BA51E30" w14:textId="2B665C17" w:rsidR="009B16C1" w:rsidRDefault="009B16C1" w:rsidP="00F36CF1">
      <w:pPr>
        <w:widowControl/>
        <w:wordWrap/>
        <w:autoSpaceDE/>
        <w:autoSpaceDN/>
        <w:jc w:val="center"/>
        <w:rPr>
          <w:rFonts w:ascii="Corbel" w:hAnsi="Corbel"/>
          <w:sz w:val="24"/>
          <w:szCs w:val="28"/>
        </w:rPr>
      </w:pPr>
      <w:r w:rsidRPr="009B16C1">
        <w:rPr>
          <w:rFonts w:ascii="Corbel" w:hAnsi="Corbel"/>
          <w:b/>
          <w:bCs/>
          <w:sz w:val="36"/>
          <w:szCs w:val="40"/>
        </w:rPr>
        <w:lastRenderedPageBreak/>
        <w:t xml:space="preserve">&lt; The </w:t>
      </w:r>
      <w:r w:rsidR="00915F96">
        <w:rPr>
          <w:rFonts w:ascii="Corbel" w:hAnsi="Corbel" w:hint="eastAsia"/>
          <w:b/>
          <w:bCs/>
          <w:sz w:val="36"/>
          <w:szCs w:val="40"/>
        </w:rPr>
        <w:t>5</w:t>
      </w:r>
      <w:r w:rsidRPr="009B16C1">
        <w:rPr>
          <w:rFonts w:ascii="Corbel" w:hAnsi="Corbel"/>
          <w:b/>
          <w:bCs/>
          <w:sz w:val="36"/>
          <w:szCs w:val="40"/>
        </w:rPr>
        <w:t>th ASEM Forum on the Human Rights of Older Persons: Present and Future&gt;</w:t>
      </w:r>
    </w:p>
    <w:p w14:paraId="3E0ECD41" w14:textId="77777777" w:rsidR="009B16C1" w:rsidRPr="003E3980" w:rsidRDefault="009B16C1" w:rsidP="008C26ED">
      <w:pPr>
        <w:pStyle w:val="a4"/>
        <w:wordWrap/>
        <w:spacing w:before="100" w:line="276" w:lineRule="auto"/>
        <w:rPr>
          <w:rFonts w:ascii="Corbel" w:hAnsi="Corbel"/>
          <w:b/>
          <w:bCs/>
          <w:sz w:val="28"/>
          <w:szCs w:val="28"/>
        </w:rPr>
      </w:pPr>
      <w:r w:rsidRPr="003E3980">
        <w:rPr>
          <w:rFonts w:ascii="맑은 고딕" w:eastAsia="맑은 고딕" w:hAnsi="맑은 고딕" w:cs="맑은 고딕" w:hint="eastAsia"/>
          <w:b/>
          <w:bCs/>
          <w:spacing w:val="-6"/>
          <w:w w:val="96"/>
          <w:sz w:val="28"/>
          <w:szCs w:val="28"/>
        </w:rPr>
        <w:t>□</w:t>
      </w:r>
      <w:r w:rsidRPr="003E3980">
        <w:rPr>
          <w:rFonts w:ascii="Corbel" w:hAnsi="Corbel"/>
          <w:b/>
          <w:bCs/>
          <w:spacing w:val="-6"/>
          <w:w w:val="96"/>
          <w:sz w:val="28"/>
          <w:szCs w:val="28"/>
        </w:rPr>
        <w:t xml:space="preserve"> Overview</w:t>
      </w:r>
    </w:p>
    <w:p w14:paraId="58E5042A" w14:textId="157AF76F" w:rsidR="009B16C1" w:rsidRPr="002D28EB" w:rsidRDefault="009B16C1" w:rsidP="008C26ED">
      <w:pPr>
        <w:pStyle w:val="a4"/>
        <w:numPr>
          <w:ilvl w:val="0"/>
          <w:numId w:val="4"/>
        </w:numPr>
        <w:wordWrap/>
        <w:spacing w:before="100" w:line="276" w:lineRule="auto"/>
        <w:rPr>
          <w:rFonts w:ascii="Corbel" w:hAnsi="Corbel"/>
          <w:sz w:val="24"/>
          <w:szCs w:val="24"/>
        </w:rPr>
      </w:pPr>
      <w:r w:rsidRPr="002D28EB">
        <w:rPr>
          <w:rFonts w:ascii="Corbel" w:hAnsi="Corbel"/>
          <w:spacing w:val="-8"/>
          <w:sz w:val="24"/>
          <w:szCs w:val="24"/>
        </w:rPr>
        <w:t>Hosts: ASEM Global Ageing Center, National Human Rights Commission of Korea, Delegation of the European Union to the Republic of Korea</w:t>
      </w:r>
    </w:p>
    <w:p w14:paraId="64DD9905" w14:textId="71CD396A" w:rsidR="009B16C1" w:rsidRPr="002D28EB" w:rsidRDefault="009B16C1" w:rsidP="008C26ED">
      <w:pPr>
        <w:pStyle w:val="a4"/>
        <w:numPr>
          <w:ilvl w:val="0"/>
          <w:numId w:val="4"/>
        </w:numPr>
        <w:wordWrap/>
        <w:spacing w:before="100" w:line="276" w:lineRule="auto"/>
        <w:rPr>
          <w:rFonts w:ascii="Corbel" w:hAnsi="Corbel"/>
          <w:sz w:val="24"/>
          <w:szCs w:val="24"/>
        </w:rPr>
      </w:pPr>
      <w:r w:rsidRPr="002D28EB">
        <w:rPr>
          <w:rFonts w:ascii="Corbel" w:hAnsi="Corbel"/>
          <w:spacing w:val="-8"/>
          <w:sz w:val="24"/>
          <w:szCs w:val="24"/>
        </w:rPr>
        <w:t xml:space="preserve">Date &amp; Time: </w:t>
      </w:r>
      <w:r w:rsidR="006A4FD6">
        <w:rPr>
          <w:rFonts w:ascii="Corbel" w:hAnsi="Corbel" w:hint="eastAsia"/>
          <w:spacing w:val="-8"/>
          <w:sz w:val="24"/>
          <w:szCs w:val="24"/>
        </w:rPr>
        <w:t xml:space="preserve">20 </w:t>
      </w:r>
      <w:r w:rsidR="007462CF" w:rsidRPr="007462CF">
        <w:rPr>
          <w:rFonts w:ascii="Corbel" w:hAnsi="Corbel"/>
          <w:spacing w:val="-8"/>
          <w:sz w:val="24"/>
          <w:szCs w:val="24"/>
        </w:rPr>
        <w:t>August, 2025, (Wed), 09:30–17:00</w:t>
      </w:r>
    </w:p>
    <w:p w14:paraId="244445E3" w14:textId="4E54577A" w:rsidR="009B16C1" w:rsidRPr="00F36CF1" w:rsidRDefault="009B16C1" w:rsidP="008C26ED">
      <w:pPr>
        <w:pStyle w:val="a4"/>
        <w:numPr>
          <w:ilvl w:val="0"/>
          <w:numId w:val="4"/>
        </w:numPr>
        <w:wordWrap/>
        <w:spacing w:before="100" w:line="276" w:lineRule="auto"/>
        <w:rPr>
          <w:rFonts w:ascii="Corbel" w:hAnsi="Corbel"/>
          <w:sz w:val="24"/>
          <w:szCs w:val="24"/>
        </w:rPr>
      </w:pPr>
      <w:r w:rsidRPr="002D28EB">
        <w:rPr>
          <w:rFonts w:ascii="Corbel" w:hAnsi="Corbel"/>
          <w:spacing w:val="-8"/>
          <w:sz w:val="24"/>
          <w:szCs w:val="24"/>
        </w:rPr>
        <w:t xml:space="preserve">Venue: </w:t>
      </w:r>
      <w:r w:rsidR="007462CF" w:rsidRPr="007462CF">
        <w:rPr>
          <w:rFonts w:ascii="Corbel" w:hAnsi="Corbel"/>
          <w:spacing w:val="-8"/>
          <w:sz w:val="24"/>
          <w:szCs w:val="24"/>
        </w:rPr>
        <w:t>Seminar Room</w:t>
      </w:r>
      <w:r w:rsidR="00635C57">
        <w:rPr>
          <w:rFonts w:ascii="Corbel" w:hAnsi="Corbel" w:hint="eastAsia"/>
          <w:spacing w:val="-8"/>
          <w:sz w:val="24"/>
          <w:szCs w:val="24"/>
        </w:rPr>
        <w:t>(</w:t>
      </w:r>
      <w:r w:rsidR="007462CF" w:rsidRPr="007462CF">
        <w:rPr>
          <w:rFonts w:ascii="Corbel" w:hAnsi="Corbel"/>
          <w:spacing w:val="-8"/>
          <w:sz w:val="24"/>
          <w:szCs w:val="24"/>
        </w:rPr>
        <w:t>2F</w:t>
      </w:r>
      <w:r w:rsidR="00635C57">
        <w:rPr>
          <w:rFonts w:ascii="Corbel" w:hAnsi="Corbel" w:hint="eastAsia"/>
          <w:spacing w:val="-8"/>
          <w:sz w:val="24"/>
          <w:szCs w:val="24"/>
        </w:rPr>
        <w:t>)</w:t>
      </w:r>
      <w:r w:rsidR="007462CF" w:rsidRPr="007462CF">
        <w:rPr>
          <w:rFonts w:ascii="Corbel" w:hAnsi="Corbel"/>
          <w:spacing w:val="-8"/>
          <w:sz w:val="24"/>
          <w:szCs w:val="24"/>
        </w:rPr>
        <w:t>, Somerset Palace Seoul</w:t>
      </w:r>
    </w:p>
    <w:p w14:paraId="24F9A32F" w14:textId="25234C7A" w:rsidR="00F36CF1" w:rsidRPr="00F36CF1" w:rsidRDefault="00F36CF1" w:rsidP="008C26ED">
      <w:pPr>
        <w:pStyle w:val="a4"/>
        <w:numPr>
          <w:ilvl w:val="0"/>
          <w:numId w:val="4"/>
        </w:numPr>
        <w:wordWrap/>
        <w:spacing w:before="100" w:line="276" w:lineRule="auto"/>
        <w:rPr>
          <w:rFonts w:ascii="Corbel" w:hAnsi="Corbel"/>
          <w:spacing w:val="-8"/>
          <w:sz w:val="24"/>
          <w:szCs w:val="24"/>
        </w:rPr>
      </w:pPr>
      <w:r>
        <w:rPr>
          <w:rFonts w:ascii="Corbel" w:hAnsi="Corbel" w:hint="eastAsia"/>
          <w:spacing w:val="-8"/>
          <w:sz w:val="24"/>
          <w:szCs w:val="24"/>
        </w:rPr>
        <w:t xml:space="preserve">Theme: </w:t>
      </w:r>
      <w:r w:rsidRPr="00F36CF1">
        <w:rPr>
          <w:rFonts w:ascii="Corbel" w:hAnsi="Corbel" w:hint="eastAsia"/>
          <w:b/>
          <w:bCs/>
          <w:spacing w:val="-8"/>
          <w:sz w:val="24"/>
          <w:szCs w:val="24"/>
        </w:rPr>
        <w:t>Unmasking Ageism: Cultural Realities, Systemic Barriers, and the Case for Change</w:t>
      </w:r>
    </w:p>
    <w:p w14:paraId="6A39CC9C" w14:textId="595AA609" w:rsidR="009B16C1" w:rsidRPr="002D28EB" w:rsidRDefault="009B16C1" w:rsidP="008C26ED">
      <w:pPr>
        <w:pStyle w:val="a4"/>
        <w:numPr>
          <w:ilvl w:val="0"/>
          <w:numId w:val="4"/>
        </w:numPr>
        <w:wordWrap/>
        <w:spacing w:before="100" w:line="276" w:lineRule="auto"/>
        <w:rPr>
          <w:rFonts w:ascii="Corbel" w:hAnsi="Corbel"/>
          <w:sz w:val="24"/>
          <w:szCs w:val="24"/>
        </w:rPr>
      </w:pPr>
      <w:r w:rsidRPr="002D28EB">
        <w:rPr>
          <w:rFonts w:ascii="Corbel" w:hAnsi="Corbel"/>
          <w:spacing w:val="-8"/>
          <w:sz w:val="24"/>
          <w:szCs w:val="24"/>
        </w:rPr>
        <w:t xml:space="preserve">Programme </w:t>
      </w:r>
    </w:p>
    <w:p w14:paraId="466B70E3" w14:textId="6023195D" w:rsidR="009B16C1" w:rsidRPr="002D28EB" w:rsidRDefault="009B16C1" w:rsidP="008C26ED">
      <w:pPr>
        <w:pStyle w:val="a4"/>
        <w:numPr>
          <w:ilvl w:val="0"/>
          <w:numId w:val="5"/>
        </w:numPr>
        <w:wordWrap/>
        <w:spacing w:before="100" w:line="276" w:lineRule="auto"/>
        <w:ind w:leftChars="400" w:left="1242" w:hanging="442"/>
        <w:rPr>
          <w:rFonts w:ascii="Corbel" w:hAnsi="Corbel"/>
          <w:sz w:val="24"/>
          <w:szCs w:val="24"/>
        </w:rPr>
      </w:pPr>
      <w:r w:rsidRPr="002D28EB">
        <w:rPr>
          <w:rFonts w:ascii="Corbel" w:hAnsi="Corbel"/>
          <w:spacing w:val="-8"/>
          <w:sz w:val="24"/>
          <w:szCs w:val="24"/>
        </w:rPr>
        <w:t>Opening Ceremony &amp; Keynote Speech</w:t>
      </w:r>
    </w:p>
    <w:p w14:paraId="22D683BE" w14:textId="2F9C5278" w:rsidR="009B16C1" w:rsidRPr="00672078" w:rsidRDefault="009B16C1" w:rsidP="00672078">
      <w:pPr>
        <w:pStyle w:val="a4"/>
        <w:numPr>
          <w:ilvl w:val="0"/>
          <w:numId w:val="5"/>
        </w:numPr>
        <w:wordWrap/>
        <w:spacing w:before="100" w:line="276" w:lineRule="auto"/>
        <w:ind w:leftChars="400" w:left="1242" w:hanging="442"/>
        <w:rPr>
          <w:rFonts w:ascii="Corbel" w:hAnsi="Corbel"/>
          <w:sz w:val="24"/>
          <w:szCs w:val="24"/>
        </w:rPr>
      </w:pPr>
      <w:r w:rsidRPr="002D28EB">
        <w:rPr>
          <w:rFonts w:ascii="Corbel" w:hAnsi="Corbel"/>
          <w:spacing w:val="-8"/>
          <w:sz w:val="24"/>
          <w:szCs w:val="24"/>
        </w:rPr>
        <w:t xml:space="preserve">(Session 1) </w:t>
      </w:r>
      <w:r w:rsidR="007462CF" w:rsidRPr="001A471B">
        <w:rPr>
          <w:rFonts w:ascii="Corbel" w:hAnsi="Corbel"/>
          <w:sz w:val="24"/>
          <w:szCs w:val="24"/>
        </w:rPr>
        <w:t>Understanding Ageism across Cultures: Historical,</w:t>
      </w:r>
      <w:r w:rsidR="001A4C2E">
        <w:rPr>
          <w:rFonts w:ascii="Corbel" w:hAnsi="Corbel" w:hint="eastAsia"/>
          <w:sz w:val="24"/>
          <w:szCs w:val="24"/>
        </w:rPr>
        <w:t xml:space="preserve"> </w:t>
      </w:r>
      <w:r w:rsidR="007462CF" w:rsidRPr="001A471B">
        <w:rPr>
          <w:rFonts w:ascii="Corbel" w:hAnsi="Corbel"/>
          <w:sz w:val="24"/>
          <w:szCs w:val="24"/>
        </w:rPr>
        <w:t>Normative, and Rights-based Perspectives</w:t>
      </w:r>
    </w:p>
    <w:p w14:paraId="6D5AE550" w14:textId="77777777" w:rsidR="007462CF" w:rsidRDefault="009B16C1" w:rsidP="007462CF">
      <w:pPr>
        <w:pStyle w:val="a4"/>
        <w:numPr>
          <w:ilvl w:val="0"/>
          <w:numId w:val="5"/>
        </w:numPr>
        <w:wordWrap/>
        <w:spacing w:before="100" w:line="276" w:lineRule="auto"/>
        <w:ind w:leftChars="400" w:left="1242" w:hanging="442"/>
        <w:rPr>
          <w:rFonts w:ascii="Corbel" w:hAnsi="Corbel"/>
          <w:sz w:val="24"/>
          <w:szCs w:val="24"/>
        </w:rPr>
      </w:pPr>
      <w:r w:rsidRPr="002D28EB">
        <w:rPr>
          <w:rFonts w:ascii="Corbel" w:hAnsi="Corbel"/>
          <w:spacing w:val="-8"/>
          <w:sz w:val="24"/>
          <w:szCs w:val="24"/>
        </w:rPr>
        <w:t xml:space="preserve">(Session 2) </w:t>
      </w:r>
      <w:r w:rsidR="007462CF" w:rsidRPr="001A471B">
        <w:rPr>
          <w:rFonts w:ascii="Corbel" w:hAnsi="Corbel"/>
          <w:sz w:val="24"/>
          <w:szCs w:val="24"/>
        </w:rPr>
        <w:t>Evidence-based Approach to Ageism: Global Evidence and Sectoral Realities in Health Care and Employment</w:t>
      </w:r>
    </w:p>
    <w:p w14:paraId="782CDB3D" w14:textId="531C22E0" w:rsidR="007462CF" w:rsidRPr="007462CF" w:rsidRDefault="009B16C1" w:rsidP="007462CF">
      <w:pPr>
        <w:pStyle w:val="a4"/>
        <w:numPr>
          <w:ilvl w:val="0"/>
          <w:numId w:val="5"/>
        </w:numPr>
        <w:wordWrap/>
        <w:spacing w:before="100" w:line="276" w:lineRule="auto"/>
        <w:ind w:leftChars="400" w:left="1242" w:hanging="442"/>
        <w:rPr>
          <w:rFonts w:ascii="Corbel" w:hAnsi="Corbel"/>
          <w:sz w:val="24"/>
          <w:szCs w:val="24"/>
        </w:rPr>
      </w:pPr>
      <w:r w:rsidRPr="007462CF">
        <w:rPr>
          <w:rFonts w:ascii="Corbel" w:hAnsi="Corbel"/>
          <w:spacing w:val="-8"/>
          <w:sz w:val="24"/>
          <w:szCs w:val="24"/>
        </w:rPr>
        <w:t xml:space="preserve">(Session 3) </w:t>
      </w:r>
      <w:r w:rsidR="007462CF" w:rsidRPr="007462CF">
        <w:rPr>
          <w:rFonts w:ascii="Corbel" w:hAnsi="Corbel"/>
          <w:sz w:val="24"/>
          <w:szCs w:val="24"/>
        </w:rPr>
        <w:t>From Awareness to Action: Strategies for Combatting Ageism</w:t>
      </w:r>
    </w:p>
    <w:p w14:paraId="0CC38B89" w14:textId="58137733" w:rsidR="009B16C1" w:rsidRPr="002D28EB" w:rsidRDefault="007462CF" w:rsidP="008C26ED">
      <w:pPr>
        <w:pStyle w:val="a4"/>
        <w:numPr>
          <w:ilvl w:val="0"/>
          <w:numId w:val="5"/>
        </w:numPr>
        <w:wordWrap/>
        <w:spacing w:before="100" w:line="276" w:lineRule="auto"/>
        <w:ind w:leftChars="400" w:left="1242" w:hanging="442"/>
        <w:jc w:val="left"/>
        <w:rPr>
          <w:rFonts w:ascii="Corbel" w:hAnsi="Corbel"/>
          <w:sz w:val="24"/>
          <w:szCs w:val="24"/>
        </w:rPr>
      </w:pPr>
      <w:r>
        <w:rPr>
          <w:rFonts w:ascii="Corbel" w:hAnsi="Corbel" w:hint="eastAsia"/>
          <w:sz w:val="24"/>
          <w:szCs w:val="24"/>
        </w:rPr>
        <w:t>Closing Session</w:t>
      </w:r>
    </w:p>
    <w:p w14:paraId="55302168" w14:textId="77777777" w:rsidR="009B16C1" w:rsidRPr="003E3980" w:rsidRDefault="009B16C1" w:rsidP="00672078">
      <w:pPr>
        <w:pStyle w:val="a4"/>
        <w:wordWrap/>
        <w:spacing w:beforeLines="50" w:before="120" w:line="276" w:lineRule="auto"/>
        <w:rPr>
          <w:rFonts w:ascii="Corbel" w:hAnsi="Corbel"/>
          <w:b/>
          <w:bCs/>
          <w:sz w:val="28"/>
          <w:szCs w:val="28"/>
        </w:rPr>
      </w:pPr>
      <w:r w:rsidRPr="003E3980">
        <w:rPr>
          <w:rFonts w:ascii="맑은 고딕" w:eastAsia="맑은 고딕" w:hAnsi="맑은 고딕" w:cs="맑은 고딕" w:hint="eastAsia"/>
          <w:b/>
          <w:bCs/>
          <w:spacing w:val="-6"/>
          <w:w w:val="96"/>
          <w:sz w:val="28"/>
          <w:szCs w:val="28"/>
        </w:rPr>
        <w:t>□</w:t>
      </w:r>
      <w:r w:rsidRPr="003E3980">
        <w:rPr>
          <w:rFonts w:ascii="Corbel" w:hAnsi="Corbel"/>
          <w:b/>
          <w:bCs/>
          <w:spacing w:val="-6"/>
          <w:w w:val="96"/>
          <w:sz w:val="28"/>
          <w:szCs w:val="28"/>
        </w:rPr>
        <w:t xml:space="preserve"> Discussion Topics </w:t>
      </w:r>
    </w:p>
    <w:p w14:paraId="2AD39BB0" w14:textId="27CB7D84" w:rsidR="00D13E12" w:rsidRPr="001A471B" w:rsidRDefault="00D13E12" w:rsidP="00D13E12">
      <w:pPr>
        <w:numPr>
          <w:ilvl w:val="0"/>
          <w:numId w:val="7"/>
        </w:numPr>
        <w:spacing w:line="240" w:lineRule="auto"/>
        <w:jc w:val="left"/>
        <w:rPr>
          <w:rFonts w:ascii="Corbel" w:hAnsi="Corbel"/>
          <w:sz w:val="24"/>
          <w:szCs w:val="24"/>
        </w:rPr>
      </w:pPr>
      <w:r w:rsidRPr="001A471B">
        <w:rPr>
          <w:rFonts w:ascii="Corbel" w:hAnsi="Corbel"/>
          <w:sz w:val="24"/>
          <w:szCs w:val="24"/>
        </w:rPr>
        <w:t xml:space="preserve">Exploration of the historical and cultural </w:t>
      </w:r>
      <w:r w:rsidR="00E54E7C">
        <w:rPr>
          <w:rFonts w:ascii="Corbel" w:hAnsi="Corbel" w:hint="eastAsia"/>
          <w:sz w:val="24"/>
          <w:szCs w:val="24"/>
        </w:rPr>
        <w:t>roots</w:t>
      </w:r>
      <w:r w:rsidRPr="001A471B">
        <w:rPr>
          <w:rFonts w:ascii="Corbel" w:hAnsi="Corbel"/>
          <w:sz w:val="24"/>
          <w:szCs w:val="24"/>
        </w:rPr>
        <w:t xml:space="preserve"> of ageism in Asia and Europe, along with a critical reflection on the need for rights-based responses</w:t>
      </w:r>
    </w:p>
    <w:p w14:paraId="130869AF" w14:textId="77777777" w:rsidR="00D13E12" w:rsidRPr="001A471B" w:rsidRDefault="00D13E12" w:rsidP="00D13E12">
      <w:pPr>
        <w:numPr>
          <w:ilvl w:val="0"/>
          <w:numId w:val="7"/>
        </w:numPr>
        <w:spacing w:line="240" w:lineRule="auto"/>
        <w:jc w:val="left"/>
        <w:rPr>
          <w:rFonts w:ascii="Corbel" w:hAnsi="Corbel"/>
          <w:sz w:val="24"/>
          <w:szCs w:val="24"/>
        </w:rPr>
      </w:pPr>
      <w:r w:rsidRPr="001A471B">
        <w:rPr>
          <w:rFonts w:ascii="Corbel" w:hAnsi="Corbel"/>
          <w:sz w:val="24"/>
          <w:szCs w:val="24"/>
        </w:rPr>
        <w:t>Review of evidence-based approaches and international indicators for measuring ageism and evaluating its impact, particularly in the health care and employment sectors</w:t>
      </w:r>
    </w:p>
    <w:p w14:paraId="6126DC05" w14:textId="09B5E3AC" w:rsidR="00D13E12" w:rsidRPr="00D13E12" w:rsidRDefault="00D13E12" w:rsidP="00D13E12">
      <w:pPr>
        <w:numPr>
          <w:ilvl w:val="0"/>
          <w:numId w:val="7"/>
        </w:numPr>
        <w:spacing w:line="240" w:lineRule="auto"/>
        <w:jc w:val="left"/>
        <w:rPr>
          <w:rFonts w:ascii="Corbel" w:hAnsi="Corbel"/>
          <w:sz w:val="24"/>
          <w:szCs w:val="24"/>
        </w:rPr>
      </w:pPr>
      <w:r w:rsidRPr="001A471B">
        <w:rPr>
          <w:rFonts w:ascii="Corbel" w:hAnsi="Corbel"/>
          <w:sz w:val="24"/>
          <w:szCs w:val="24"/>
        </w:rPr>
        <w:t>Discussion of strategic responses to ageism</w:t>
      </w:r>
      <w:r w:rsidR="00DA2E94">
        <w:rPr>
          <w:rFonts w:ascii="Corbel" w:hAnsi="Corbel" w:hint="eastAsia"/>
          <w:sz w:val="24"/>
          <w:szCs w:val="24"/>
        </w:rPr>
        <w:t xml:space="preserve"> - </w:t>
      </w:r>
      <w:r w:rsidRPr="001A471B">
        <w:rPr>
          <w:rFonts w:ascii="Corbel" w:hAnsi="Corbel"/>
          <w:sz w:val="24"/>
          <w:szCs w:val="24"/>
        </w:rPr>
        <w:t>including policy measures, education, and intergenerational contact initiatives</w:t>
      </w:r>
      <w:r w:rsidR="00DA2E94">
        <w:rPr>
          <w:rFonts w:ascii="Corbel" w:hAnsi="Corbel" w:hint="eastAsia"/>
          <w:sz w:val="24"/>
          <w:szCs w:val="24"/>
        </w:rPr>
        <w:t xml:space="preserve"> - </w:t>
      </w:r>
      <w:r w:rsidRPr="001A471B">
        <w:rPr>
          <w:rFonts w:ascii="Corbel" w:hAnsi="Corbel"/>
          <w:sz w:val="24"/>
          <w:szCs w:val="24"/>
        </w:rPr>
        <w:t>and exploration of pathways for Asia–Europe cooperation</w:t>
      </w:r>
    </w:p>
    <w:p w14:paraId="7F836B8E" w14:textId="5461DAC0" w:rsidR="009B16C1" w:rsidRPr="003E3980" w:rsidRDefault="009B16C1" w:rsidP="008C26ED">
      <w:pPr>
        <w:pStyle w:val="a4"/>
        <w:wordWrap/>
        <w:spacing w:before="100" w:line="276" w:lineRule="auto"/>
        <w:rPr>
          <w:rFonts w:ascii="Corbel" w:hAnsi="Corbel"/>
          <w:b/>
          <w:bCs/>
          <w:sz w:val="28"/>
          <w:szCs w:val="28"/>
        </w:rPr>
      </w:pPr>
      <w:r w:rsidRPr="003E3980">
        <w:rPr>
          <w:rFonts w:ascii="맑은 고딕" w:eastAsia="맑은 고딕" w:hAnsi="맑은 고딕" w:cs="맑은 고딕" w:hint="eastAsia"/>
          <w:b/>
          <w:bCs/>
          <w:spacing w:val="-6"/>
          <w:w w:val="96"/>
          <w:sz w:val="28"/>
          <w:szCs w:val="28"/>
        </w:rPr>
        <w:t>□</w:t>
      </w:r>
      <w:r w:rsidRPr="003E3980">
        <w:rPr>
          <w:rFonts w:ascii="Corbel" w:hAnsi="Corbel"/>
          <w:b/>
          <w:bCs/>
          <w:spacing w:val="-6"/>
          <w:w w:val="96"/>
          <w:sz w:val="28"/>
          <w:szCs w:val="28"/>
        </w:rPr>
        <w:t xml:space="preserve"> Participation</w:t>
      </w:r>
      <w:r w:rsidRPr="003E3980">
        <w:rPr>
          <w:rFonts w:ascii="Corbel" w:hAnsi="Corbel"/>
          <w:b/>
          <w:bCs/>
          <w:spacing w:val="4"/>
          <w:sz w:val="28"/>
          <w:szCs w:val="28"/>
        </w:rPr>
        <w:t>: On-site and Online (Hybrid)</w:t>
      </w:r>
    </w:p>
    <w:p w14:paraId="6FC22D9B" w14:textId="7C047AA6" w:rsidR="009B16C1" w:rsidRPr="002D28EB" w:rsidRDefault="009B16C1" w:rsidP="008C26ED">
      <w:pPr>
        <w:pStyle w:val="a4"/>
        <w:numPr>
          <w:ilvl w:val="0"/>
          <w:numId w:val="8"/>
        </w:numPr>
        <w:wordWrap/>
        <w:spacing w:before="100" w:line="276" w:lineRule="auto"/>
        <w:rPr>
          <w:rFonts w:ascii="Corbel" w:hAnsi="Corbel"/>
          <w:sz w:val="24"/>
          <w:szCs w:val="24"/>
        </w:rPr>
      </w:pPr>
      <w:r w:rsidRPr="002D28EB">
        <w:rPr>
          <w:rFonts w:ascii="Corbel" w:hAnsi="Corbel"/>
          <w:sz w:val="24"/>
          <w:szCs w:val="24"/>
        </w:rPr>
        <w:t xml:space="preserve">Free admission for all </w:t>
      </w:r>
    </w:p>
    <w:p w14:paraId="075C7971" w14:textId="52E23C3F" w:rsidR="009B16C1" w:rsidRPr="002D28EB" w:rsidRDefault="009B16C1" w:rsidP="008C26ED">
      <w:pPr>
        <w:pStyle w:val="a4"/>
        <w:numPr>
          <w:ilvl w:val="0"/>
          <w:numId w:val="8"/>
        </w:numPr>
        <w:wordWrap/>
        <w:spacing w:before="100" w:line="276" w:lineRule="auto"/>
        <w:rPr>
          <w:rFonts w:ascii="Corbel" w:hAnsi="Corbel"/>
          <w:sz w:val="24"/>
          <w:szCs w:val="24"/>
        </w:rPr>
      </w:pPr>
      <w:r w:rsidRPr="002D28EB">
        <w:rPr>
          <w:rFonts w:ascii="Corbel" w:hAnsi="Corbel"/>
          <w:sz w:val="24"/>
          <w:szCs w:val="24"/>
        </w:rPr>
        <w:t xml:space="preserve">Pre-registration for online participation is available through the website </w:t>
      </w:r>
    </w:p>
    <w:p w14:paraId="01AB8759" w14:textId="57634F1A" w:rsidR="009B16C1" w:rsidRPr="002D28EB" w:rsidRDefault="009B16C1" w:rsidP="008C26ED">
      <w:pPr>
        <w:pStyle w:val="a4"/>
        <w:numPr>
          <w:ilvl w:val="0"/>
          <w:numId w:val="9"/>
        </w:numPr>
        <w:wordWrap/>
        <w:spacing w:before="100" w:line="276" w:lineRule="auto"/>
        <w:rPr>
          <w:rFonts w:ascii="Corbel" w:hAnsi="Corbel"/>
          <w:sz w:val="24"/>
          <w:szCs w:val="24"/>
        </w:rPr>
      </w:pPr>
      <w:r w:rsidRPr="002D28EB">
        <w:rPr>
          <w:rFonts w:ascii="Corbel" w:hAnsi="Corbel"/>
          <w:sz w:val="24"/>
          <w:szCs w:val="24"/>
        </w:rPr>
        <w:t>The recording of the forum will be uploaded to AGAC’s official YouTube channel after the event</w:t>
      </w:r>
    </w:p>
    <w:p w14:paraId="2C7403A7" w14:textId="77777777" w:rsidR="009B16C1" w:rsidRPr="002D28EB" w:rsidRDefault="009B16C1" w:rsidP="00672078">
      <w:pPr>
        <w:pStyle w:val="a4"/>
        <w:wordWrap/>
        <w:spacing w:before="100" w:line="168" w:lineRule="auto"/>
        <w:rPr>
          <w:rFonts w:ascii="Corbel" w:hAnsi="Corbel"/>
          <w:sz w:val="24"/>
          <w:szCs w:val="24"/>
        </w:rPr>
      </w:pPr>
      <w:r w:rsidRPr="002D28EB">
        <w:rPr>
          <w:rFonts w:ascii="Corbel" w:hAnsi="Corbel"/>
          <w:sz w:val="24"/>
          <w:szCs w:val="24"/>
        </w:rPr>
        <w:t xml:space="preserve">    </w:t>
      </w:r>
      <w:r w:rsidRPr="002D28EB">
        <w:rPr>
          <w:rFonts w:ascii="맑은 고딕" w:eastAsia="맑은 고딕" w:hAnsi="맑은 고딕" w:cs="맑은 고딕" w:hint="eastAsia"/>
          <w:sz w:val="24"/>
          <w:szCs w:val="24"/>
        </w:rPr>
        <w:t>※</w:t>
      </w:r>
      <w:r w:rsidRPr="002D28EB">
        <w:rPr>
          <w:rFonts w:ascii="Corbel" w:hAnsi="Corbel"/>
          <w:sz w:val="24"/>
          <w:szCs w:val="24"/>
        </w:rPr>
        <w:t xml:space="preserve"> Official Website: </w:t>
      </w:r>
      <w:hyperlink r:id="rId10" w:history="1">
        <w:r w:rsidRPr="002D28EB">
          <w:rPr>
            <w:rFonts w:ascii="Corbel" w:hAnsi="Corbel"/>
            <w:spacing w:val="-24"/>
            <w:sz w:val="24"/>
            <w:szCs w:val="24"/>
            <w:u w:val="single" w:color="800080"/>
          </w:rPr>
          <w:t>www.asemgac.org</w:t>
        </w:r>
      </w:hyperlink>
    </w:p>
    <w:p w14:paraId="79BCD87C" w14:textId="77777777" w:rsidR="009B16C1" w:rsidRPr="002D28EB" w:rsidRDefault="009B16C1" w:rsidP="008C26ED">
      <w:pPr>
        <w:pStyle w:val="a4"/>
        <w:wordWrap/>
        <w:spacing w:before="100" w:line="276" w:lineRule="auto"/>
        <w:rPr>
          <w:rFonts w:ascii="Corbel" w:hAnsi="Corbel"/>
          <w:sz w:val="24"/>
          <w:szCs w:val="24"/>
        </w:rPr>
      </w:pPr>
      <w:r w:rsidRPr="002D28EB">
        <w:rPr>
          <w:rFonts w:ascii="Corbel" w:hAnsi="Corbel"/>
          <w:sz w:val="24"/>
          <w:szCs w:val="24"/>
        </w:rPr>
        <w:t xml:space="preserve">    </w:t>
      </w:r>
      <w:r w:rsidRPr="002D28EB">
        <w:rPr>
          <w:rFonts w:ascii="맑은 고딕" w:eastAsia="맑은 고딕" w:hAnsi="맑은 고딕" w:cs="맑은 고딕" w:hint="eastAsia"/>
          <w:sz w:val="24"/>
          <w:szCs w:val="24"/>
        </w:rPr>
        <w:t>※</w:t>
      </w:r>
      <w:r w:rsidRPr="002D28EB">
        <w:rPr>
          <w:rFonts w:ascii="Corbel" w:hAnsi="Corbel"/>
          <w:sz w:val="24"/>
          <w:szCs w:val="24"/>
        </w:rPr>
        <w:t xml:space="preserve"> YouTube: </w:t>
      </w:r>
      <w:hyperlink r:id="rId11" w:history="1">
        <w:r w:rsidRPr="002D28EB">
          <w:rPr>
            <w:rFonts w:ascii="Corbel" w:hAnsi="Corbel"/>
            <w:spacing w:val="-24"/>
            <w:sz w:val="24"/>
            <w:szCs w:val="24"/>
            <w:u w:val="single" w:color="800080"/>
          </w:rPr>
          <w:t>www.youtube.com/@agac7694</w:t>
        </w:r>
      </w:hyperlink>
    </w:p>
    <w:p w14:paraId="54FDBFF3" w14:textId="77777777" w:rsidR="00224E8A" w:rsidRDefault="00224E8A" w:rsidP="008C26ED">
      <w:pPr>
        <w:pStyle w:val="a6"/>
        <w:spacing w:line="276" w:lineRule="auto"/>
        <w:jc w:val="left"/>
        <w:rPr>
          <w:rFonts w:ascii="Corbel" w:eastAsia="Calibri" w:hAnsi="Corbel"/>
          <w:kern w:val="0"/>
          <w:sz w:val="24"/>
          <w:szCs w:val="24"/>
        </w:rPr>
      </w:pPr>
      <w:r>
        <w:rPr>
          <w:rFonts w:ascii="Corbel" w:eastAsia="Calibri" w:hAnsi="Corbel"/>
          <w:kern w:val="0"/>
          <w:sz w:val="24"/>
          <w:szCs w:val="24"/>
        </w:rPr>
        <w:lastRenderedPageBreak/>
        <w:t xml:space="preserve">For more information on the Forum, please visit the Website at </w:t>
      </w:r>
      <w:hyperlink r:id="rId12" w:history="1">
        <w:r>
          <w:rPr>
            <w:rStyle w:val="a7"/>
            <w:rFonts w:ascii="Corbel" w:eastAsia="Calibri" w:hAnsi="Corbel"/>
            <w:kern w:val="0"/>
            <w:sz w:val="24"/>
            <w:szCs w:val="24"/>
          </w:rPr>
          <w:t>http://www.asemgac.org/</w:t>
        </w:r>
      </w:hyperlink>
      <w:r>
        <w:rPr>
          <w:rFonts w:ascii="Corbel" w:eastAsia="Calibri" w:hAnsi="Corbel"/>
          <w:kern w:val="0"/>
          <w:sz w:val="24"/>
          <w:szCs w:val="24"/>
        </w:rPr>
        <w:t>.</w:t>
      </w:r>
    </w:p>
    <w:p w14:paraId="25B9ADDD" w14:textId="77777777" w:rsidR="00224E8A" w:rsidRDefault="00224E8A" w:rsidP="008C26ED">
      <w:pPr>
        <w:spacing w:line="276" w:lineRule="auto"/>
        <w:jc w:val="left"/>
        <w:rPr>
          <w:rFonts w:ascii="Corbel" w:hAnsi="Corbel" w:cs="Calibri"/>
          <w:sz w:val="24"/>
          <w:szCs w:val="24"/>
        </w:rPr>
      </w:pPr>
    </w:p>
    <w:p w14:paraId="5F4FAFEE" w14:textId="77777777" w:rsidR="00224E8A" w:rsidRDefault="00224E8A" w:rsidP="008C26ED">
      <w:pPr>
        <w:spacing w:line="276" w:lineRule="auto"/>
        <w:jc w:val="center"/>
        <w:rPr>
          <w:rFonts w:ascii="Corbel" w:hAnsi="Corbel" w:cs="Calibri"/>
          <w:sz w:val="24"/>
          <w:szCs w:val="24"/>
        </w:rPr>
      </w:pPr>
      <w:r>
        <w:rPr>
          <w:rFonts w:ascii="Corbel" w:hAnsi="Corbel" w:cs="Calibri"/>
          <w:sz w:val="24"/>
          <w:szCs w:val="24"/>
        </w:rPr>
        <w:t>###</w:t>
      </w:r>
    </w:p>
    <w:p w14:paraId="0F1D2397" w14:textId="77777777" w:rsidR="00224E8A" w:rsidRDefault="00224E8A" w:rsidP="008C26ED">
      <w:pPr>
        <w:spacing w:line="276" w:lineRule="auto"/>
        <w:jc w:val="center"/>
        <w:rPr>
          <w:rFonts w:ascii="Corbel" w:hAnsi="Corbel" w:cs="Calibri"/>
          <w:sz w:val="24"/>
          <w:szCs w:val="24"/>
        </w:rPr>
      </w:pPr>
    </w:p>
    <w:p w14:paraId="6BEB216F" w14:textId="0BCB210A" w:rsidR="00224E8A" w:rsidRDefault="00224E8A" w:rsidP="008C26ED">
      <w:pPr>
        <w:spacing w:line="276" w:lineRule="auto"/>
        <w:jc w:val="center"/>
        <w:rPr>
          <w:rFonts w:ascii="Corbel" w:hAnsi="Corbel" w:cs="Calibri"/>
          <w:sz w:val="24"/>
          <w:szCs w:val="24"/>
        </w:rPr>
      </w:pPr>
      <w:r w:rsidRPr="002D28EB">
        <w:rPr>
          <w:rFonts w:ascii="Corbel" w:hAnsi="Corbel" w:cs="Calibri"/>
          <w:b/>
          <w:bCs/>
          <w:sz w:val="24"/>
          <w:szCs w:val="24"/>
        </w:rPr>
        <w:t>Contact:</w:t>
      </w:r>
      <w:r>
        <w:rPr>
          <w:rFonts w:ascii="Corbel" w:hAnsi="Corbel" w:cs="Calibri"/>
          <w:sz w:val="24"/>
          <w:szCs w:val="24"/>
        </w:rPr>
        <w:t xml:space="preserve"> </w:t>
      </w:r>
      <w:r>
        <w:rPr>
          <w:rFonts w:ascii="Corbel" w:hAnsi="Corbel" w:cs="Calibri" w:hint="eastAsia"/>
          <w:sz w:val="24"/>
          <w:szCs w:val="24"/>
        </w:rPr>
        <w:t>Sin-a Yi</w:t>
      </w:r>
      <w:r>
        <w:rPr>
          <w:rFonts w:ascii="Corbel" w:hAnsi="Corbel" w:cs="Calibri"/>
          <w:sz w:val="24"/>
          <w:szCs w:val="24"/>
        </w:rPr>
        <w:t xml:space="preserve">, </w:t>
      </w:r>
      <w:r>
        <w:rPr>
          <w:rFonts w:ascii="Corbel" w:hAnsi="Corbel" w:cs="Calibri" w:hint="eastAsia"/>
          <w:sz w:val="24"/>
          <w:szCs w:val="24"/>
        </w:rPr>
        <w:t>PR Manager</w:t>
      </w:r>
      <w:r>
        <w:rPr>
          <w:rFonts w:ascii="Corbel" w:hAnsi="Corbel" w:cs="Calibri"/>
          <w:sz w:val="24"/>
          <w:szCs w:val="24"/>
        </w:rPr>
        <w:t>, AGAC (</w:t>
      </w:r>
      <w:r>
        <w:rPr>
          <w:rFonts w:ascii="Corbel" w:hAnsi="Corbel" w:cs="Calibri" w:hint="eastAsia"/>
          <w:sz w:val="24"/>
          <w:szCs w:val="24"/>
        </w:rPr>
        <w:t>sinaanis2</w:t>
      </w:r>
      <w:r>
        <w:rPr>
          <w:rFonts w:ascii="Corbel" w:hAnsi="Corbel" w:cs="Calibri"/>
          <w:sz w:val="24"/>
          <w:szCs w:val="24"/>
        </w:rPr>
        <w:t>@asemgac.org / 02-6263-980</w:t>
      </w:r>
      <w:r>
        <w:rPr>
          <w:rFonts w:ascii="Corbel" w:hAnsi="Corbel" w:cs="Calibri" w:hint="eastAsia"/>
          <w:sz w:val="24"/>
          <w:szCs w:val="24"/>
        </w:rPr>
        <w:t>6</w:t>
      </w:r>
      <w:r>
        <w:rPr>
          <w:rFonts w:ascii="Corbel" w:hAnsi="Corbel" w:cs="Calibri"/>
          <w:sz w:val="24"/>
          <w:szCs w:val="24"/>
        </w:rPr>
        <w:t>)</w:t>
      </w:r>
    </w:p>
    <w:p w14:paraId="6F3EBDA1" w14:textId="77777777" w:rsidR="00224E8A" w:rsidRPr="00224E8A" w:rsidRDefault="00224E8A" w:rsidP="008C26ED">
      <w:pPr>
        <w:spacing w:line="276" w:lineRule="auto"/>
        <w:rPr>
          <w:rFonts w:ascii="Corbel" w:hAnsi="Corbel"/>
          <w:sz w:val="24"/>
          <w:szCs w:val="28"/>
        </w:rPr>
      </w:pPr>
    </w:p>
    <w:sectPr w:rsidR="00224E8A" w:rsidRPr="00224E8A" w:rsidSect="003552EF">
      <w:footerReference w:type="default" r:id="rId13"/>
      <w:pgSz w:w="11906" w:h="16838"/>
      <w:pgMar w:top="1440" w:right="1080" w:bottom="1440" w:left="1080" w:header="851" w:footer="992" w:gutter="0"/>
      <w:pgNumType w:fmt="numberInDash"/>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7D233" w14:textId="77777777" w:rsidR="0032706D" w:rsidRDefault="0032706D" w:rsidP="006A4F12">
      <w:pPr>
        <w:spacing w:after="0" w:line="240" w:lineRule="auto"/>
      </w:pPr>
      <w:r>
        <w:separator/>
      </w:r>
    </w:p>
  </w:endnote>
  <w:endnote w:type="continuationSeparator" w:id="0">
    <w:p w14:paraId="75FEEB17" w14:textId="77777777" w:rsidR="0032706D" w:rsidRDefault="0032706D" w:rsidP="006A4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한컴바탕">
    <w:panose1 w:val="02030600000101010101"/>
    <w:charset w:val="00"/>
    <w:family w:val="auto"/>
    <w:pitch w:val="default"/>
    <w:sig w:usb0="FFFFFFFF" w:usb1="FFFFFFFF" w:usb2="00FFFFFF" w:usb3="00000001" w:csb0="863F01FF" w:csb1="0000FFFF"/>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44195" w14:textId="77777777" w:rsidR="003552EF" w:rsidRDefault="003552E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5355F" w14:textId="77777777" w:rsidR="0032706D" w:rsidRDefault="0032706D" w:rsidP="006A4F12">
      <w:pPr>
        <w:spacing w:after="0" w:line="240" w:lineRule="auto"/>
      </w:pPr>
      <w:r>
        <w:separator/>
      </w:r>
    </w:p>
  </w:footnote>
  <w:footnote w:type="continuationSeparator" w:id="0">
    <w:p w14:paraId="46A9DDFD" w14:textId="77777777" w:rsidR="0032706D" w:rsidRDefault="0032706D" w:rsidP="006A4F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475B"/>
    <w:multiLevelType w:val="hybridMultilevel"/>
    <w:tmpl w:val="6D0CEC34"/>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3887700"/>
    <w:multiLevelType w:val="multilevel"/>
    <w:tmpl w:val="188CF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4A6862"/>
    <w:multiLevelType w:val="multilevel"/>
    <w:tmpl w:val="6DA01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8A555F"/>
    <w:multiLevelType w:val="hybridMultilevel"/>
    <w:tmpl w:val="30EC2322"/>
    <w:lvl w:ilvl="0" w:tplc="26B0B402">
      <w:numFmt w:val="bullet"/>
      <w:lvlText w:val="-"/>
      <w:lvlJc w:val="left"/>
      <w:pPr>
        <w:ind w:left="780" w:hanging="360"/>
      </w:pPr>
      <w:rPr>
        <w:rFonts w:ascii="Corbel" w:eastAsia="한컴바탕" w:hAnsi="Corbel" w:cstheme="minorBidi" w:hint="default"/>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4" w15:restartNumberingAfterBreak="0">
    <w:nsid w:val="2DB4003C"/>
    <w:multiLevelType w:val="hybridMultilevel"/>
    <w:tmpl w:val="059A5CA0"/>
    <w:lvl w:ilvl="0" w:tplc="B40EFA0A">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35F254B5"/>
    <w:multiLevelType w:val="multilevel"/>
    <w:tmpl w:val="DC84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1147F4"/>
    <w:multiLevelType w:val="hybridMultilevel"/>
    <w:tmpl w:val="8AAEB6C4"/>
    <w:lvl w:ilvl="0" w:tplc="D26275E0">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7" w15:restartNumberingAfterBreak="0">
    <w:nsid w:val="4F0A7631"/>
    <w:multiLevelType w:val="hybridMultilevel"/>
    <w:tmpl w:val="2758A6F0"/>
    <w:lvl w:ilvl="0" w:tplc="A98E2C90">
      <w:numFmt w:val="bullet"/>
      <w:lvlText w:val="-"/>
      <w:lvlJc w:val="left"/>
      <w:pPr>
        <w:ind w:left="880" w:hanging="44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 w15:restartNumberingAfterBreak="0">
    <w:nsid w:val="50E65C3D"/>
    <w:multiLevelType w:val="hybridMultilevel"/>
    <w:tmpl w:val="000E5CF4"/>
    <w:lvl w:ilvl="0" w:tplc="A98E2C90">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9" w15:restartNumberingAfterBreak="0">
    <w:nsid w:val="52ED0637"/>
    <w:multiLevelType w:val="multilevel"/>
    <w:tmpl w:val="45843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A93575"/>
    <w:multiLevelType w:val="hybridMultilevel"/>
    <w:tmpl w:val="AE208CF0"/>
    <w:lvl w:ilvl="0" w:tplc="C25CE44A">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1" w15:restartNumberingAfterBreak="0">
    <w:nsid w:val="66690FBC"/>
    <w:multiLevelType w:val="hybridMultilevel"/>
    <w:tmpl w:val="952E8BD4"/>
    <w:lvl w:ilvl="0" w:tplc="A98E2C90">
      <w:numFmt w:val="bullet"/>
      <w:lvlText w:val="-"/>
      <w:lvlJc w:val="left"/>
      <w:pPr>
        <w:ind w:left="1366" w:hanging="440"/>
      </w:pPr>
      <w:rPr>
        <w:rFonts w:ascii="맑은 고딕" w:eastAsia="맑은 고딕" w:hAnsi="맑은 고딕" w:cstheme="minorBidi" w:hint="eastAsia"/>
      </w:rPr>
    </w:lvl>
    <w:lvl w:ilvl="1" w:tplc="04090003" w:tentative="1">
      <w:start w:val="1"/>
      <w:numFmt w:val="bullet"/>
      <w:lvlText w:val=""/>
      <w:lvlJc w:val="left"/>
      <w:pPr>
        <w:ind w:left="1806" w:hanging="440"/>
      </w:pPr>
      <w:rPr>
        <w:rFonts w:ascii="Wingdings" w:hAnsi="Wingdings" w:hint="default"/>
      </w:rPr>
    </w:lvl>
    <w:lvl w:ilvl="2" w:tplc="04090005" w:tentative="1">
      <w:start w:val="1"/>
      <w:numFmt w:val="bullet"/>
      <w:lvlText w:val=""/>
      <w:lvlJc w:val="left"/>
      <w:pPr>
        <w:ind w:left="2246" w:hanging="440"/>
      </w:pPr>
      <w:rPr>
        <w:rFonts w:ascii="Wingdings" w:hAnsi="Wingdings" w:hint="default"/>
      </w:rPr>
    </w:lvl>
    <w:lvl w:ilvl="3" w:tplc="04090001" w:tentative="1">
      <w:start w:val="1"/>
      <w:numFmt w:val="bullet"/>
      <w:lvlText w:val=""/>
      <w:lvlJc w:val="left"/>
      <w:pPr>
        <w:ind w:left="2686" w:hanging="440"/>
      </w:pPr>
      <w:rPr>
        <w:rFonts w:ascii="Wingdings" w:hAnsi="Wingdings" w:hint="default"/>
      </w:rPr>
    </w:lvl>
    <w:lvl w:ilvl="4" w:tplc="04090003" w:tentative="1">
      <w:start w:val="1"/>
      <w:numFmt w:val="bullet"/>
      <w:lvlText w:val=""/>
      <w:lvlJc w:val="left"/>
      <w:pPr>
        <w:ind w:left="3126" w:hanging="440"/>
      </w:pPr>
      <w:rPr>
        <w:rFonts w:ascii="Wingdings" w:hAnsi="Wingdings" w:hint="default"/>
      </w:rPr>
    </w:lvl>
    <w:lvl w:ilvl="5" w:tplc="04090005" w:tentative="1">
      <w:start w:val="1"/>
      <w:numFmt w:val="bullet"/>
      <w:lvlText w:val=""/>
      <w:lvlJc w:val="left"/>
      <w:pPr>
        <w:ind w:left="3566" w:hanging="440"/>
      </w:pPr>
      <w:rPr>
        <w:rFonts w:ascii="Wingdings" w:hAnsi="Wingdings" w:hint="default"/>
      </w:rPr>
    </w:lvl>
    <w:lvl w:ilvl="6" w:tplc="04090001" w:tentative="1">
      <w:start w:val="1"/>
      <w:numFmt w:val="bullet"/>
      <w:lvlText w:val=""/>
      <w:lvlJc w:val="left"/>
      <w:pPr>
        <w:ind w:left="4006" w:hanging="440"/>
      </w:pPr>
      <w:rPr>
        <w:rFonts w:ascii="Wingdings" w:hAnsi="Wingdings" w:hint="default"/>
      </w:rPr>
    </w:lvl>
    <w:lvl w:ilvl="7" w:tplc="04090003" w:tentative="1">
      <w:start w:val="1"/>
      <w:numFmt w:val="bullet"/>
      <w:lvlText w:val=""/>
      <w:lvlJc w:val="left"/>
      <w:pPr>
        <w:ind w:left="4446" w:hanging="440"/>
      </w:pPr>
      <w:rPr>
        <w:rFonts w:ascii="Wingdings" w:hAnsi="Wingdings" w:hint="default"/>
      </w:rPr>
    </w:lvl>
    <w:lvl w:ilvl="8" w:tplc="04090005" w:tentative="1">
      <w:start w:val="1"/>
      <w:numFmt w:val="bullet"/>
      <w:lvlText w:val=""/>
      <w:lvlJc w:val="left"/>
      <w:pPr>
        <w:ind w:left="4886" w:hanging="440"/>
      </w:pPr>
      <w:rPr>
        <w:rFonts w:ascii="Wingdings" w:hAnsi="Wingdings" w:hint="default"/>
      </w:rPr>
    </w:lvl>
  </w:abstractNum>
  <w:abstractNum w:abstractNumId="12" w15:restartNumberingAfterBreak="0">
    <w:nsid w:val="6A5D4672"/>
    <w:multiLevelType w:val="hybridMultilevel"/>
    <w:tmpl w:val="8FAC2ADA"/>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3" w15:restartNumberingAfterBreak="0">
    <w:nsid w:val="7D700E68"/>
    <w:multiLevelType w:val="hybridMultilevel"/>
    <w:tmpl w:val="BA886E48"/>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805123063">
    <w:abstractNumId w:val="8"/>
  </w:num>
  <w:num w:numId="2" w16cid:durableId="1924146814">
    <w:abstractNumId w:val="10"/>
  </w:num>
  <w:num w:numId="3" w16cid:durableId="737019693">
    <w:abstractNumId w:val="6"/>
  </w:num>
  <w:num w:numId="4" w16cid:durableId="1201240104">
    <w:abstractNumId w:val="12"/>
  </w:num>
  <w:num w:numId="5" w16cid:durableId="28921659">
    <w:abstractNumId w:val="7"/>
  </w:num>
  <w:num w:numId="6" w16cid:durableId="1431390770">
    <w:abstractNumId w:val="3"/>
  </w:num>
  <w:num w:numId="7" w16cid:durableId="625235893">
    <w:abstractNumId w:val="13"/>
  </w:num>
  <w:num w:numId="8" w16cid:durableId="2031026652">
    <w:abstractNumId w:val="0"/>
  </w:num>
  <w:num w:numId="9" w16cid:durableId="1431705546">
    <w:abstractNumId w:val="11"/>
  </w:num>
  <w:num w:numId="10" w16cid:durableId="1007907625">
    <w:abstractNumId w:val="2"/>
  </w:num>
  <w:num w:numId="11" w16cid:durableId="1855604362">
    <w:abstractNumId w:val="4"/>
  </w:num>
  <w:num w:numId="12" w16cid:durableId="2068799340">
    <w:abstractNumId w:val="5"/>
  </w:num>
  <w:num w:numId="13" w16cid:durableId="955675156">
    <w:abstractNumId w:val="1"/>
  </w:num>
  <w:num w:numId="14" w16cid:durableId="1193037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986"/>
    <w:rsid w:val="0004706A"/>
    <w:rsid w:val="000B59EF"/>
    <w:rsid w:val="00104C19"/>
    <w:rsid w:val="00135C02"/>
    <w:rsid w:val="00161817"/>
    <w:rsid w:val="001A4C2E"/>
    <w:rsid w:val="001C722A"/>
    <w:rsid w:val="001D129D"/>
    <w:rsid w:val="0020162C"/>
    <w:rsid w:val="0020386E"/>
    <w:rsid w:val="002067AC"/>
    <w:rsid w:val="00215986"/>
    <w:rsid w:val="00223DE6"/>
    <w:rsid w:val="00224E8A"/>
    <w:rsid w:val="0024003C"/>
    <w:rsid w:val="00241B3A"/>
    <w:rsid w:val="002B0C1C"/>
    <w:rsid w:val="002C3203"/>
    <w:rsid w:val="002C4958"/>
    <w:rsid w:val="002D28EB"/>
    <w:rsid w:val="002D5A2D"/>
    <w:rsid w:val="002D6BCE"/>
    <w:rsid w:val="002E690C"/>
    <w:rsid w:val="0032706D"/>
    <w:rsid w:val="00351076"/>
    <w:rsid w:val="003552EF"/>
    <w:rsid w:val="0037045B"/>
    <w:rsid w:val="003E3980"/>
    <w:rsid w:val="0044514E"/>
    <w:rsid w:val="004D354D"/>
    <w:rsid w:val="004D374D"/>
    <w:rsid w:val="004E3813"/>
    <w:rsid w:val="004F142F"/>
    <w:rsid w:val="005814DC"/>
    <w:rsid w:val="005B59C6"/>
    <w:rsid w:val="00604269"/>
    <w:rsid w:val="006055F9"/>
    <w:rsid w:val="00635C57"/>
    <w:rsid w:val="00672078"/>
    <w:rsid w:val="00681E8B"/>
    <w:rsid w:val="00687F15"/>
    <w:rsid w:val="006A4F12"/>
    <w:rsid w:val="006A4FD6"/>
    <w:rsid w:val="006B0C5D"/>
    <w:rsid w:val="00735208"/>
    <w:rsid w:val="007462CF"/>
    <w:rsid w:val="007C0041"/>
    <w:rsid w:val="007C2FF6"/>
    <w:rsid w:val="0087088B"/>
    <w:rsid w:val="008C26ED"/>
    <w:rsid w:val="008E12E1"/>
    <w:rsid w:val="008F18ED"/>
    <w:rsid w:val="0090117F"/>
    <w:rsid w:val="00915F96"/>
    <w:rsid w:val="00950DF7"/>
    <w:rsid w:val="009B16C1"/>
    <w:rsid w:val="009B424A"/>
    <w:rsid w:val="009B6071"/>
    <w:rsid w:val="00A12E4B"/>
    <w:rsid w:val="00A35106"/>
    <w:rsid w:val="00A5317D"/>
    <w:rsid w:val="00A818EB"/>
    <w:rsid w:val="00A87EC4"/>
    <w:rsid w:val="00AD5DA2"/>
    <w:rsid w:val="00B36F4F"/>
    <w:rsid w:val="00B96D45"/>
    <w:rsid w:val="00BB6FF8"/>
    <w:rsid w:val="00C032EB"/>
    <w:rsid w:val="00C20496"/>
    <w:rsid w:val="00C61CED"/>
    <w:rsid w:val="00D11FD7"/>
    <w:rsid w:val="00D13E12"/>
    <w:rsid w:val="00D47FBC"/>
    <w:rsid w:val="00D66E8D"/>
    <w:rsid w:val="00DA2E94"/>
    <w:rsid w:val="00DC7A20"/>
    <w:rsid w:val="00DE485A"/>
    <w:rsid w:val="00E23296"/>
    <w:rsid w:val="00E400A0"/>
    <w:rsid w:val="00E54E7C"/>
    <w:rsid w:val="00ED4758"/>
    <w:rsid w:val="00F36CF1"/>
    <w:rsid w:val="00F54147"/>
    <w:rsid w:val="00F55431"/>
    <w:rsid w:val="00F77FC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6CA19"/>
  <w15:chartTrackingRefBased/>
  <w15:docId w15:val="{35AFDDA4-F8E0-4806-8EB7-DD6C610D7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26ED"/>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129D"/>
    <w:pPr>
      <w:ind w:leftChars="400" w:left="800"/>
    </w:pPr>
  </w:style>
  <w:style w:type="paragraph" w:customStyle="1" w:styleId="a4">
    <w:name w:val="바탕글"/>
    <w:rsid w:val="00D47FB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한컴바탕" w:eastAsia="한컴바탕"/>
      <w:color w:val="000000"/>
      <w14:ligatures w14:val="none"/>
    </w:rPr>
  </w:style>
  <w:style w:type="table" w:styleId="a5">
    <w:name w:val="Table Grid"/>
    <w:basedOn w:val="a1"/>
    <w:uiPriority w:val="39"/>
    <w:rsid w:val="00D47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qFormat/>
    <w:rsid w:val="00224E8A"/>
    <w:pPr>
      <w:widowControl w:val="0"/>
      <w:wordWrap w:val="0"/>
      <w:autoSpaceDE w:val="0"/>
      <w:autoSpaceDN w:val="0"/>
      <w:spacing w:after="0" w:line="240" w:lineRule="auto"/>
    </w:pPr>
    <w:rPr>
      <w14:ligatures w14:val="none"/>
    </w:rPr>
  </w:style>
  <w:style w:type="character" w:styleId="a7">
    <w:name w:val="Hyperlink"/>
    <w:basedOn w:val="a0"/>
    <w:rsid w:val="00224E8A"/>
    <w:rPr>
      <w:color w:val="0563C1"/>
      <w:u w:val="single"/>
    </w:rPr>
  </w:style>
  <w:style w:type="paragraph" w:styleId="a8">
    <w:name w:val="header"/>
    <w:basedOn w:val="a"/>
    <w:link w:val="Char"/>
    <w:uiPriority w:val="99"/>
    <w:unhideWhenUsed/>
    <w:rsid w:val="003552EF"/>
    <w:pPr>
      <w:tabs>
        <w:tab w:val="center" w:pos="4513"/>
        <w:tab w:val="right" w:pos="9026"/>
      </w:tabs>
      <w:snapToGrid w:val="0"/>
    </w:pPr>
  </w:style>
  <w:style w:type="character" w:customStyle="1" w:styleId="Char">
    <w:name w:val="머리글 Char"/>
    <w:basedOn w:val="a0"/>
    <w:link w:val="a8"/>
    <w:uiPriority w:val="99"/>
    <w:rsid w:val="003552EF"/>
  </w:style>
  <w:style w:type="paragraph" w:styleId="a9">
    <w:name w:val="footer"/>
    <w:basedOn w:val="a"/>
    <w:link w:val="Char0"/>
    <w:uiPriority w:val="99"/>
    <w:unhideWhenUsed/>
    <w:rsid w:val="003552EF"/>
    <w:pPr>
      <w:tabs>
        <w:tab w:val="center" w:pos="4513"/>
        <w:tab w:val="right" w:pos="9026"/>
      </w:tabs>
      <w:snapToGrid w:val="0"/>
    </w:pPr>
  </w:style>
  <w:style w:type="character" w:customStyle="1" w:styleId="Char0">
    <w:name w:val="바닥글 Char"/>
    <w:basedOn w:val="a0"/>
    <w:link w:val="a9"/>
    <w:uiPriority w:val="99"/>
    <w:rsid w:val="00355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39719">
      <w:bodyDiv w:val="1"/>
      <w:marLeft w:val="0"/>
      <w:marRight w:val="0"/>
      <w:marTop w:val="0"/>
      <w:marBottom w:val="0"/>
      <w:divBdr>
        <w:top w:val="none" w:sz="0" w:space="0" w:color="auto"/>
        <w:left w:val="none" w:sz="0" w:space="0" w:color="auto"/>
        <w:bottom w:val="none" w:sz="0" w:space="0" w:color="auto"/>
        <w:right w:val="none" w:sz="0" w:space="0" w:color="auto"/>
      </w:divBdr>
      <w:divsChild>
        <w:div w:id="1337268985">
          <w:marLeft w:val="0"/>
          <w:marRight w:val="0"/>
          <w:marTop w:val="0"/>
          <w:marBottom w:val="0"/>
          <w:divBdr>
            <w:top w:val="none" w:sz="0" w:space="0" w:color="auto"/>
            <w:left w:val="none" w:sz="0" w:space="0" w:color="auto"/>
            <w:bottom w:val="none" w:sz="0" w:space="0" w:color="auto"/>
            <w:right w:val="none" w:sz="0" w:space="0" w:color="auto"/>
          </w:divBdr>
          <w:divsChild>
            <w:div w:id="1060708526">
              <w:marLeft w:val="0"/>
              <w:marRight w:val="0"/>
              <w:marTop w:val="0"/>
              <w:marBottom w:val="0"/>
              <w:divBdr>
                <w:top w:val="none" w:sz="0" w:space="0" w:color="auto"/>
                <w:left w:val="none" w:sz="0" w:space="0" w:color="auto"/>
                <w:bottom w:val="none" w:sz="0" w:space="0" w:color="auto"/>
                <w:right w:val="none" w:sz="0" w:space="0" w:color="auto"/>
              </w:divBdr>
              <w:divsChild>
                <w:div w:id="2128546545">
                  <w:marLeft w:val="0"/>
                  <w:marRight w:val="0"/>
                  <w:marTop w:val="0"/>
                  <w:marBottom w:val="0"/>
                  <w:divBdr>
                    <w:top w:val="none" w:sz="0" w:space="0" w:color="auto"/>
                    <w:left w:val="none" w:sz="0" w:space="0" w:color="auto"/>
                    <w:bottom w:val="none" w:sz="0" w:space="0" w:color="auto"/>
                    <w:right w:val="none" w:sz="0" w:space="0" w:color="auto"/>
                  </w:divBdr>
                  <w:divsChild>
                    <w:div w:id="70143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130144">
          <w:marLeft w:val="0"/>
          <w:marRight w:val="0"/>
          <w:marTop w:val="0"/>
          <w:marBottom w:val="0"/>
          <w:divBdr>
            <w:top w:val="none" w:sz="0" w:space="0" w:color="auto"/>
            <w:left w:val="none" w:sz="0" w:space="0" w:color="auto"/>
            <w:bottom w:val="none" w:sz="0" w:space="0" w:color="auto"/>
            <w:right w:val="none" w:sz="0" w:space="0" w:color="auto"/>
          </w:divBdr>
          <w:divsChild>
            <w:div w:id="184683273">
              <w:marLeft w:val="0"/>
              <w:marRight w:val="0"/>
              <w:marTop w:val="0"/>
              <w:marBottom w:val="0"/>
              <w:divBdr>
                <w:top w:val="none" w:sz="0" w:space="0" w:color="auto"/>
                <w:left w:val="none" w:sz="0" w:space="0" w:color="auto"/>
                <w:bottom w:val="none" w:sz="0" w:space="0" w:color="auto"/>
                <w:right w:val="none" w:sz="0" w:space="0" w:color="auto"/>
              </w:divBdr>
              <w:divsChild>
                <w:div w:id="1734426332">
                  <w:marLeft w:val="0"/>
                  <w:marRight w:val="0"/>
                  <w:marTop w:val="0"/>
                  <w:marBottom w:val="0"/>
                  <w:divBdr>
                    <w:top w:val="none" w:sz="0" w:space="0" w:color="auto"/>
                    <w:left w:val="none" w:sz="0" w:space="0" w:color="auto"/>
                    <w:bottom w:val="none" w:sz="0" w:space="0" w:color="auto"/>
                    <w:right w:val="none" w:sz="0" w:space="0" w:color="auto"/>
                  </w:divBdr>
                  <w:divsChild>
                    <w:div w:id="138374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12517">
      <w:bodyDiv w:val="1"/>
      <w:marLeft w:val="0"/>
      <w:marRight w:val="0"/>
      <w:marTop w:val="0"/>
      <w:marBottom w:val="0"/>
      <w:divBdr>
        <w:top w:val="none" w:sz="0" w:space="0" w:color="auto"/>
        <w:left w:val="none" w:sz="0" w:space="0" w:color="auto"/>
        <w:bottom w:val="none" w:sz="0" w:space="0" w:color="auto"/>
        <w:right w:val="none" w:sz="0" w:space="0" w:color="auto"/>
      </w:divBdr>
    </w:div>
    <w:div w:id="769618201">
      <w:bodyDiv w:val="1"/>
      <w:marLeft w:val="0"/>
      <w:marRight w:val="0"/>
      <w:marTop w:val="0"/>
      <w:marBottom w:val="0"/>
      <w:divBdr>
        <w:top w:val="none" w:sz="0" w:space="0" w:color="auto"/>
        <w:left w:val="none" w:sz="0" w:space="0" w:color="auto"/>
        <w:bottom w:val="none" w:sz="0" w:space="0" w:color="auto"/>
        <w:right w:val="none" w:sz="0" w:space="0" w:color="auto"/>
      </w:divBdr>
    </w:div>
    <w:div w:id="1069618413">
      <w:bodyDiv w:val="1"/>
      <w:marLeft w:val="0"/>
      <w:marRight w:val="0"/>
      <w:marTop w:val="0"/>
      <w:marBottom w:val="0"/>
      <w:divBdr>
        <w:top w:val="none" w:sz="0" w:space="0" w:color="auto"/>
        <w:left w:val="none" w:sz="0" w:space="0" w:color="auto"/>
        <w:bottom w:val="none" w:sz="0" w:space="0" w:color="auto"/>
        <w:right w:val="none" w:sz="0" w:space="0" w:color="auto"/>
      </w:divBdr>
      <w:divsChild>
        <w:div w:id="479808182">
          <w:marLeft w:val="0"/>
          <w:marRight w:val="0"/>
          <w:marTop w:val="0"/>
          <w:marBottom w:val="0"/>
          <w:divBdr>
            <w:top w:val="none" w:sz="0" w:space="0" w:color="auto"/>
            <w:left w:val="none" w:sz="0" w:space="0" w:color="auto"/>
            <w:bottom w:val="none" w:sz="0" w:space="0" w:color="auto"/>
            <w:right w:val="none" w:sz="0" w:space="0" w:color="auto"/>
          </w:divBdr>
          <w:divsChild>
            <w:div w:id="570698959">
              <w:marLeft w:val="0"/>
              <w:marRight w:val="0"/>
              <w:marTop w:val="0"/>
              <w:marBottom w:val="0"/>
              <w:divBdr>
                <w:top w:val="none" w:sz="0" w:space="0" w:color="auto"/>
                <w:left w:val="none" w:sz="0" w:space="0" w:color="auto"/>
                <w:bottom w:val="none" w:sz="0" w:space="0" w:color="auto"/>
                <w:right w:val="none" w:sz="0" w:space="0" w:color="auto"/>
              </w:divBdr>
              <w:divsChild>
                <w:div w:id="805197704">
                  <w:marLeft w:val="0"/>
                  <w:marRight w:val="0"/>
                  <w:marTop w:val="0"/>
                  <w:marBottom w:val="0"/>
                  <w:divBdr>
                    <w:top w:val="none" w:sz="0" w:space="0" w:color="auto"/>
                    <w:left w:val="none" w:sz="0" w:space="0" w:color="auto"/>
                    <w:bottom w:val="none" w:sz="0" w:space="0" w:color="auto"/>
                    <w:right w:val="none" w:sz="0" w:space="0" w:color="auto"/>
                  </w:divBdr>
                  <w:divsChild>
                    <w:div w:id="113876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0758">
          <w:marLeft w:val="0"/>
          <w:marRight w:val="0"/>
          <w:marTop w:val="0"/>
          <w:marBottom w:val="0"/>
          <w:divBdr>
            <w:top w:val="none" w:sz="0" w:space="0" w:color="auto"/>
            <w:left w:val="none" w:sz="0" w:space="0" w:color="auto"/>
            <w:bottom w:val="none" w:sz="0" w:space="0" w:color="auto"/>
            <w:right w:val="none" w:sz="0" w:space="0" w:color="auto"/>
          </w:divBdr>
          <w:divsChild>
            <w:div w:id="50888668">
              <w:marLeft w:val="0"/>
              <w:marRight w:val="0"/>
              <w:marTop w:val="0"/>
              <w:marBottom w:val="0"/>
              <w:divBdr>
                <w:top w:val="none" w:sz="0" w:space="0" w:color="auto"/>
                <w:left w:val="none" w:sz="0" w:space="0" w:color="auto"/>
                <w:bottom w:val="none" w:sz="0" w:space="0" w:color="auto"/>
                <w:right w:val="none" w:sz="0" w:space="0" w:color="auto"/>
              </w:divBdr>
              <w:divsChild>
                <w:div w:id="1619291841">
                  <w:marLeft w:val="0"/>
                  <w:marRight w:val="0"/>
                  <w:marTop w:val="0"/>
                  <w:marBottom w:val="0"/>
                  <w:divBdr>
                    <w:top w:val="none" w:sz="0" w:space="0" w:color="auto"/>
                    <w:left w:val="none" w:sz="0" w:space="0" w:color="auto"/>
                    <w:bottom w:val="none" w:sz="0" w:space="0" w:color="auto"/>
                    <w:right w:val="none" w:sz="0" w:space="0" w:color="auto"/>
                  </w:divBdr>
                  <w:divsChild>
                    <w:div w:id="105029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842983">
      <w:bodyDiv w:val="1"/>
      <w:marLeft w:val="0"/>
      <w:marRight w:val="0"/>
      <w:marTop w:val="0"/>
      <w:marBottom w:val="0"/>
      <w:divBdr>
        <w:top w:val="none" w:sz="0" w:space="0" w:color="auto"/>
        <w:left w:val="none" w:sz="0" w:space="0" w:color="auto"/>
        <w:bottom w:val="none" w:sz="0" w:space="0" w:color="auto"/>
        <w:right w:val="none" w:sz="0" w:space="0" w:color="auto"/>
      </w:divBdr>
      <w:divsChild>
        <w:div w:id="1172337876">
          <w:marLeft w:val="0"/>
          <w:marRight w:val="0"/>
          <w:marTop w:val="0"/>
          <w:marBottom w:val="0"/>
          <w:divBdr>
            <w:top w:val="none" w:sz="0" w:space="0" w:color="auto"/>
            <w:left w:val="none" w:sz="0" w:space="0" w:color="auto"/>
            <w:bottom w:val="none" w:sz="0" w:space="0" w:color="auto"/>
            <w:right w:val="none" w:sz="0" w:space="0" w:color="auto"/>
          </w:divBdr>
          <w:divsChild>
            <w:div w:id="994605066">
              <w:marLeft w:val="0"/>
              <w:marRight w:val="0"/>
              <w:marTop w:val="0"/>
              <w:marBottom w:val="0"/>
              <w:divBdr>
                <w:top w:val="none" w:sz="0" w:space="0" w:color="auto"/>
                <w:left w:val="none" w:sz="0" w:space="0" w:color="auto"/>
                <w:bottom w:val="none" w:sz="0" w:space="0" w:color="auto"/>
                <w:right w:val="none" w:sz="0" w:space="0" w:color="auto"/>
              </w:divBdr>
              <w:divsChild>
                <w:div w:id="1554149489">
                  <w:marLeft w:val="0"/>
                  <w:marRight w:val="0"/>
                  <w:marTop w:val="0"/>
                  <w:marBottom w:val="0"/>
                  <w:divBdr>
                    <w:top w:val="none" w:sz="0" w:space="0" w:color="auto"/>
                    <w:left w:val="none" w:sz="0" w:space="0" w:color="auto"/>
                    <w:bottom w:val="none" w:sz="0" w:space="0" w:color="auto"/>
                    <w:right w:val="none" w:sz="0" w:space="0" w:color="auto"/>
                  </w:divBdr>
                  <w:divsChild>
                    <w:div w:id="191693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066576">
          <w:marLeft w:val="0"/>
          <w:marRight w:val="0"/>
          <w:marTop w:val="0"/>
          <w:marBottom w:val="0"/>
          <w:divBdr>
            <w:top w:val="none" w:sz="0" w:space="0" w:color="auto"/>
            <w:left w:val="none" w:sz="0" w:space="0" w:color="auto"/>
            <w:bottom w:val="none" w:sz="0" w:space="0" w:color="auto"/>
            <w:right w:val="none" w:sz="0" w:space="0" w:color="auto"/>
          </w:divBdr>
          <w:divsChild>
            <w:div w:id="659893110">
              <w:marLeft w:val="0"/>
              <w:marRight w:val="0"/>
              <w:marTop w:val="0"/>
              <w:marBottom w:val="0"/>
              <w:divBdr>
                <w:top w:val="none" w:sz="0" w:space="0" w:color="auto"/>
                <w:left w:val="none" w:sz="0" w:space="0" w:color="auto"/>
                <w:bottom w:val="none" w:sz="0" w:space="0" w:color="auto"/>
                <w:right w:val="none" w:sz="0" w:space="0" w:color="auto"/>
              </w:divBdr>
              <w:divsChild>
                <w:div w:id="539703134">
                  <w:marLeft w:val="0"/>
                  <w:marRight w:val="0"/>
                  <w:marTop w:val="0"/>
                  <w:marBottom w:val="0"/>
                  <w:divBdr>
                    <w:top w:val="none" w:sz="0" w:space="0" w:color="auto"/>
                    <w:left w:val="none" w:sz="0" w:space="0" w:color="auto"/>
                    <w:bottom w:val="none" w:sz="0" w:space="0" w:color="auto"/>
                    <w:right w:val="none" w:sz="0" w:space="0" w:color="auto"/>
                  </w:divBdr>
                  <w:divsChild>
                    <w:div w:id="1842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132808">
      <w:bodyDiv w:val="1"/>
      <w:marLeft w:val="0"/>
      <w:marRight w:val="0"/>
      <w:marTop w:val="0"/>
      <w:marBottom w:val="0"/>
      <w:divBdr>
        <w:top w:val="none" w:sz="0" w:space="0" w:color="auto"/>
        <w:left w:val="none" w:sz="0" w:space="0" w:color="auto"/>
        <w:bottom w:val="none" w:sz="0" w:space="0" w:color="auto"/>
        <w:right w:val="none" w:sz="0" w:space="0" w:color="auto"/>
      </w:divBdr>
    </w:div>
    <w:div w:id="1773164975">
      <w:bodyDiv w:val="1"/>
      <w:marLeft w:val="0"/>
      <w:marRight w:val="0"/>
      <w:marTop w:val="0"/>
      <w:marBottom w:val="0"/>
      <w:divBdr>
        <w:top w:val="none" w:sz="0" w:space="0" w:color="auto"/>
        <w:left w:val="none" w:sz="0" w:space="0" w:color="auto"/>
        <w:bottom w:val="none" w:sz="0" w:space="0" w:color="auto"/>
        <w:right w:val="none" w:sz="0" w:space="0" w:color="auto"/>
      </w:divBdr>
      <w:divsChild>
        <w:div w:id="231240925">
          <w:marLeft w:val="0"/>
          <w:marRight w:val="0"/>
          <w:marTop w:val="0"/>
          <w:marBottom w:val="0"/>
          <w:divBdr>
            <w:top w:val="none" w:sz="0" w:space="0" w:color="auto"/>
            <w:left w:val="none" w:sz="0" w:space="0" w:color="auto"/>
            <w:bottom w:val="none" w:sz="0" w:space="0" w:color="auto"/>
            <w:right w:val="none" w:sz="0" w:space="0" w:color="auto"/>
          </w:divBdr>
          <w:divsChild>
            <w:div w:id="200243018">
              <w:marLeft w:val="0"/>
              <w:marRight w:val="0"/>
              <w:marTop w:val="0"/>
              <w:marBottom w:val="0"/>
              <w:divBdr>
                <w:top w:val="none" w:sz="0" w:space="0" w:color="auto"/>
                <w:left w:val="none" w:sz="0" w:space="0" w:color="auto"/>
                <w:bottom w:val="none" w:sz="0" w:space="0" w:color="auto"/>
                <w:right w:val="none" w:sz="0" w:space="0" w:color="auto"/>
              </w:divBdr>
              <w:divsChild>
                <w:div w:id="913004604">
                  <w:marLeft w:val="0"/>
                  <w:marRight w:val="0"/>
                  <w:marTop w:val="0"/>
                  <w:marBottom w:val="0"/>
                  <w:divBdr>
                    <w:top w:val="none" w:sz="0" w:space="0" w:color="auto"/>
                    <w:left w:val="none" w:sz="0" w:space="0" w:color="auto"/>
                    <w:bottom w:val="none" w:sz="0" w:space="0" w:color="auto"/>
                    <w:right w:val="none" w:sz="0" w:space="0" w:color="auto"/>
                  </w:divBdr>
                  <w:divsChild>
                    <w:div w:id="108222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754583">
          <w:marLeft w:val="0"/>
          <w:marRight w:val="0"/>
          <w:marTop w:val="0"/>
          <w:marBottom w:val="0"/>
          <w:divBdr>
            <w:top w:val="none" w:sz="0" w:space="0" w:color="auto"/>
            <w:left w:val="none" w:sz="0" w:space="0" w:color="auto"/>
            <w:bottom w:val="none" w:sz="0" w:space="0" w:color="auto"/>
            <w:right w:val="none" w:sz="0" w:space="0" w:color="auto"/>
          </w:divBdr>
          <w:divsChild>
            <w:div w:id="1726103967">
              <w:marLeft w:val="0"/>
              <w:marRight w:val="0"/>
              <w:marTop w:val="0"/>
              <w:marBottom w:val="0"/>
              <w:divBdr>
                <w:top w:val="none" w:sz="0" w:space="0" w:color="auto"/>
                <w:left w:val="none" w:sz="0" w:space="0" w:color="auto"/>
                <w:bottom w:val="none" w:sz="0" w:space="0" w:color="auto"/>
                <w:right w:val="none" w:sz="0" w:space="0" w:color="auto"/>
              </w:divBdr>
              <w:divsChild>
                <w:div w:id="117309763">
                  <w:marLeft w:val="0"/>
                  <w:marRight w:val="0"/>
                  <w:marTop w:val="0"/>
                  <w:marBottom w:val="0"/>
                  <w:divBdr>
                    <w:top w:val="none" w:sz="0" w:space="0" w:color="auto"/>
                    <w:left w:val="none" w:sz="0" w:space="0" w:color="auto"/>
                    <w:bottom w:val="none" w:sz="0" w:space="0" w:color="auto"/>
                    <w:right w:val="none" w:sz="0" w:space="0" w:color="auto"/>
                  </w:divBdr>
                  <w:divsChild>
                    <w:div w:id="167005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023726">
      <w:bodyDiv w:val="1"/>
      <w:marLeft w:val="0"/>
      <w:marRight w:val="0"/>
      <w:marTop w:val="0"/>
      <w:marBottom w:val="0"/>
      <w:divBdr>
        <w:top w:val="none" w:sz="0" w:space="0" w:color="auto"/>
        <w:left w:val="none" w:sz="0" w:space="0" w:color="auto"/>
        <w:bottom w:val="none" w:sz="0" w:space="0" w:color="auto"/>
        <w:right w:val="none" w:sz="0" w:space="0" w:color="auto"/>
      </w:divBdr>
    </w:div>
    <w:div w:id="203398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roject.seoul.go.k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outube.com/@agac769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semgac.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5</Pages>
  <Words>1399</Words>
  <Characters>7977</Characters>
  <Application>Microsoft Office Word</Application>
  <DocSecurity>0</DocSecurity>
  <Lines>66</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MINJEONG PARK</dc:creator>
  <cp:keywords/>
  <dc:description/>
  <cp:lastModifiedBy>사단법인아셈노인인권정책센터</cp:lastModifiedBy>
  <cp:revision>47</cp:revision>
  <cp:lastPrinted>2025-08-18T04:45:00Z</cp:lastPrinted>
  <dcterms:created xsi:type="dcterms:W3CDTF">2025-08-18T04:04:00Z</dcterms:created>
  <dcterms:modified xsi:type="dcterms:W3CDTF">2025-08-18T06:34:00Z</dcterms:modified>
</cp:coreProperties>
</file>